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B6A2" w14:textId="2BA49F3B" w:rsidR="00916EC3" w:rsidRDefault="00916EC3" w:rsidP="00385275">
      <w:pPr>
        <w:ind w:right="-55"/>
        <w:jc w:val="both"/>
        <w:rPr>
          <w:rFonts w:ascii="Inconsolata" w:hAnsi="Inconsolata"/>
          <w:b/>
          <w:sz w:val="18"/>
          <w:szCs w:val="18"/>
        </w:rPr>
      </w:pPr>
    </w:p>
    <w:tbl>
      <w:tblPr>
        <w:tblW w:w="9214" w:type="dxa"/>
        <w:tblCellMar>
          <w:left w:w="0" w:type="dxa"/>
          <w:right w:w="0" w:type="dxa"/>
        </w:tblCellMar>
        <w:tblLook w:val="01E0" w:firstRow="1" w:lastRow="1" w:firstColumn="1" w:lastColumn="1" w:noHBand="0" w:noVBand="0"/>
      </w:tblPr>
      <w:tblGrid>
        <w:gridCol w:w="8080"/>
        <w:gridCol w:w="1134"/>
      </w:tblGrid>
      <w:tr w:rsidR="00916EC3" w:rsidRPr="00F57CD2" w14:paraId="5D22DFA5" w14:textId="77777777" w:rsidTr="00916EC3">
        <w:tc>
          <w:tcPr>
            <w:tcW w:w="8080" w:type="dxa"/>
            <w:shd w:val="clear" w:color="auto" w:fill="auto"/>
          </w:tcPr>
          <w:p w14:paraId="7A1A722F" w14:textId="499AE192" w:rsidR="00916EC3" w:rsidRPr="00F57CD2" w:rsidRDefault="00916EC3" w:rsidP="00916EC3">
            <w:pPr>
              <w:pStyle w:val="Encabezado"/>
              <w:ind w:right="-536"/>
              <w:rPr>
                <w:rFonts w:ascii="Inconsolata" w:hAnsi="Inconsolata"/>
                <w:b/>
                <w:bCs/>
                <w:sz w:val="18"/>
                <w:szCs w:val="18"/>
                <w:lang w:val="ca-ES"/>
              </w:rPr>
            </w:pPr>
            <w:r w:rsidRPr="00916EC3">
              <w:rPr>
                <w:rFonts w:ascii="Inconsolata" w:hAnsi="Inconsolata"/>
                <w:b/>
                <w:sz w:val="18"/>
                <w:szCs w:val="18"/>
              </w:rPr>
              <w:t>La información resaltada en negrita en el presente documento es especialmente relevante</w:t>
            </w:r>
          </w:p>
        </w:tc>
        <w:tc>
          <w:tcPr>
            <w:tcW w:w="1134" w:type="dxa"/>
            <w:shd w:val="clear" w:color="auto" w:fill="auto"/>
          </w:tcPr>
          <w:p w14:paraId="639B6FF4" w14:textId="77777777" w:rsidR="00916EC3" w:rsidRPr="00F57CD2" w:rsidRDefault="00916EC3" w:rsidP="00C72E8B">
            <w:pPr>
              <w:pStyle w:val="Encabezado"/>
              <w:jc w:val="right"/>
              <w:rPr>
                <w:rFonts w:ascii="Inconsolata" w:hAnsi="Inconsolata"/>
                <w:b/>
                <w:bCs/>
                <w:sz w:val="18"/>
                <w:szCs w:val="18"/>
                <w:lang w:val="ca-ES"/>
              </w:rPr>
            </w:pPr>
            <w:r w:rsidRPr="00F57CD2">
              <w:rPr>
                <w:rFonts w:ascii="Inconsolata" w:hAnsi="Inconsolata"/>
                <w:b/>
                <w:bCs/>
                <w:sz w:val="18"/>
                <w:szCs w:val="18"/>
                <w:lang w:val="ca-ES"/>
              </w:rPr>
              <w:t>FIPRE</w:t>
            </w:r>
          </w:p>
        </w:tc>
      </w:tr>
    </w:tbl>
    <w:p w14:paraId="2DFA65A7" w14:textId="77777777" w:rsidR="00916EC3" w:rsidRDefault="00916EC3" w:rsidP="00291FD0">
      <w:pPr>
        <w:ind w:right="-55"/>
        <w:jc w:val="both"/>
        <w:rPr>
          <w:rFonts w:ascii="Inconsolata" w:hAnsi="Inconsolata"/>
          <w:b/>
          <w:sz w:val="18"/>
          <w:szCs w:val="18"/>
        </w:rPr>
      </w:pPr>
    </w:p>
    <w:p w14:paraId="0E8B065D" w14:textId="1A8ED450" w:rsidR="00291FD0" w:rsidRPr="00D30BA5" w:rsidRDefault="00291FD0" w:rsidP="00291FD0">
      <w:pPr>
        <w:ind w:right="-55"/>
        <w:jc w:val="both"/>
        <w:rPr>
          <w:rFonts w:ascii="Inconsolata" w:hAnsi="Inconsolata"/>
          <w:b/>
          <w:sz w:val="18"/>
          <w:szCs w:val="18"/>
        </w:rPr>
      </w:pPr>
      <w:r w:rsidRPr="00D30BA5">
        <w:rPr>
          <w:rFonts w:ascii="Inconsolata" w:hAnsi="Inconsolata"/>
          <w:b/>
          <w:sz w:val="18"/>
          <w:szCs w:val="18"/>
        </w:rPr>
        <w:t>FICHA DE INFORMACIÓN PRECONTRACTUAL(FIPRE) PARA HIPOTECA INVERSA</w:t>
      </w:r>
    </w:p>
    <w:p w14:paraId="067FC6DA" w14:textId="77777777" w:rsidR="00291FD0" w:rsidRDefault="00291FD0" w:rsidP="00291FD0">
      <w:pPr>
        <w:ind w:right="-55"/>
        <w:jc w:val="both"/>
        <w:rPr>
          <w:rFonts w:ascii="Inconsolata" w:hAnsi="Inconsolata"/>
          <w:b/>
          <w:sz w:val="18"/>
          <w:szCs w:val="18"/>
        </w:rPr>
      </w:pPr>
    </w:p>
    <w:p w14:paraId="6EFC3AFC" w14:textId="7D755D98" w:rsidR="00291FD0" w:rsidRPr="00483D10" w:rsidRDefault="00291FD0" w:rsidP="00291FD0">
      <w:pPr>
        <w:ind w:right="-55"/>
        <w:jc w:val="both"/>
        <w:rPr>
          <w:rFonts w:ascii="Inconsolata" w:hAnsi="Inconsolata"/>
          <w:sz w:val="18"/>
          <w:szCs w:val="18"/>
        </w:rPr>
      </w:pPr>
      <w:r w:rsidRPr="00483D10">
        <w:rPr>
          <w:rFonts w:ascii="Inconsolata" w:hAnsi="Inconsolata"/>
          <w:b/>
          <w:sz w:val="18"/>
          <w:szCs w:val="18"/>
        </w:rPr>
        <w:t>El presente documento</w:t>
      </w:r>
      <w:r w:rsidRPr="00483D10">
        <w:rPr>
          <w:rFonts w:ascii="Inconsolata" w:hAnsi="Inconsolata"/>
          <w:sz w:val="18"/>
          <w:szCs w:val="18"/>
        </w:rPr>
        <w:t xml:space="preserve"> se extiende el </w:t>
      </w:r>
      <w:r w:rsidRPr="00483D10">
        <w:rPr>
          <w:rFonts w:ascii="Inconsolata" w:hAnsi="Inconsolata"/>
          <w:sz w:val="18"/>
          <w:szCs w:val="18"/>
        </w:rPr>
        <w:fldChar w:fldCharType="begin"/>
      </w:r>
      <w:r w:rsidRPr="00483D10">
        <w:rPr>
          <w:rFonts w:ascii="Inconsolata" w:hAnsi="Inconsolata"/>
          <w:sz w:val="18"/>
          <w:szCs w:val="18"/>
        </w:rPr>
        <w:instrText xml:space="preserve"> TIME \@ "d/M/yyyy" </w:instrText>
      </w:r>
      <w:r w:rsidRPr="00483D10">
        <w:rPr>
          <w:rFonts w:ascii="Inconsolata" w:hAnsi="Inconsolata"/>
          <w:sz w:val="18"/>
          <w:szCs w:val="18"/>
        </w:rPr>
        <w:fldChar w:fldCharType="separate"/>
      </w:r>
      <w:r w:rsidR="005171F8">
        <w:rPr>
          <w:rFonts w:ascii="Inconsolata" w:hAnsi="Inconsolata"/>
          <w:noProof/>
          <w:sz w:val="18"/>
          <w:szCs w:val="18"/>
        </w:rPr>
        <w:t>7/2/2025</w:t>
      </w:r>
      <w:r w:rsidRPr="00483D10">
        <w:rPr>
          <w:rFonts w:ascii="Inconsolata" w:hAnsi="Inconsolata"/>
          <w:sz w:val="18"/>
          <w:szCs w:val="18"/>
        </w:rPr>
        <w:fldChar w:fldCharType="end"/>
      </w:r>
      <w:r w:rsidRPr="00483D10">
        <w:rPr>
          <w:rFonts w:ascii="Inconsolata" w:hAnsi="Inconsolata"/>
          <w:sz w:val="18"/>
          <w:szCs w:val="18"/>
        </w:rPr>
        <w:t xml:space="preserve"> en respuesta a su solicitud de información, y </w:t>
      </w:r>
      <w:r w:rsidRPr="00483D10">
        <w:rPr>
          <w:rFonts w:ascii="Inconsolata" w:hAnsi="Inconsolata"/>
          <w:b/>
          <w:sz w:val="18"/>
          <w:szCs w:val="18"/>
        </w:rPr>
        <w:t xml:space="preserve">no conlleva para </w:t>
      </w:r>
      <w:r>
        <w:rPr>
          <w:rFonts w:ascii="Inconsolata" w:hAnsi="Inconsolata"/>
          <w:b/>
          <w:sz w:val="18"/>
          <w:szCs w:val="18"/>
        </w:rPr>
        <w:t xml:space="preserve">Caja Ingenieros </w:t>
      </w:r>
      <w:r w:rsidRPr="00483D10">
        <w:rPr>
          <w:rFonts w:ascii="Inconsolata" w:hAnsi="Inconsolata"/>
          <w:b/>
          <w:sz w:val="18"/>
          <w:szCs w:val="18"/>
        </w:rPr>
        <w:t xml:space="preserve">la obligación de concederle la </w:t>
      </w:r>
      <w:r>
        <w:rPr>
          <w:rFonts w:ascii="Inconsolata" w:hAnsi="Inconsolata"/>
          <w:b/>
          <w:sz w:val="18"/>
          <w:szCs w:val="18"/>
        </w:rPr>
        <w:t>H</w:t>
      </w:r>
      <w:r w:rsidRPr="00483D10">
        <w:rPr>
          <w:rFonts w:ascii="Inconsolata" w:hAnsi="Inconsolata"/>
          <w:b/>
          <w:sz w:val="18"/>
          <w:szCs w:val="18"/>
        </w:rPr>
        <w:t xml:space="preserve">ipoteca </w:t>
      </w:r>
      <w:r>
        <w:rPr>
          <w:rFonts w:ascii="Inconsolata" w:hAnsi="Inconsolata"/>
          <w:b/>
          <w:sz w:val="18"/>
          <w:szCs w:val="18"/>
        </w:rPr>
        <w:t>I</w:t>
      </w:r>
      <w:r w:rsidRPr="00483D10">
        <w:rPr>
          <w:rFonts w:ascii="Inconsolata" w:hAnsi="Inconsolata"/>
          <w:b/>
          <w:sz w:val="18"/>
          <w:szCs w:val="18"/>
        </w:rPr>
        <w:t>nversa</w:t>
      </w:r>
      <w:r>
        <w:rPr>
          <w:rFonts w:ascii="Inconsolata" w:hAnsi="Inconsolata"/>
          <w:b/>
          <w:sz w:val="18"/>
          <w:szCs w:val="18"/>
        </w:rPr>
        <w:t xml:space="preserve"> Temporal</w:t>
      </w:r>
      <w:r w:rsidRPr="008232D8">
        <w:rPr>
          <w:rFonts w:ascii="Inconsolata" w:hAnsi="Inconsolata"/>
          <w:b/>
          <w:sz w:val="18"/>
          <w:szCs w:val="18"/>
        </w:rPr>
        <w:t>.</w:t>
      </w:r>
      <w:r w:rsidRPr="00483D10">
        <w:rPr>
          <w:rFonts w:ascii="Inconsolata" w:hAnsi="Inconsolata"/>
          <w:sz w:val="18"/>
          <w:szCs w:val="18"/>
        </w:rPr>
        <w:t xml:space="preserve"> La información incorporada tiene carácter meramente orientativo.</w:t>
      </w:r>
    </w:p>
    <w:p w14:paraId="5D6FD2AD" w14:textId="77777777" w:rsidR="00291FD0" w:rsidRPr="00483D10" w:rsidRDefault="00291FD0" w:rsidP="00291FD0">
      <w:pPr>
        <w:ind w:right="-55"/>
        <w:jc w:val="both"/>
        <w:rPr>
          <w:rFonts w:ascii="Inconsolata" w:hAnsi="Inconsolata"/>
          <w:sz w:val="18"/>
          <w:szCs w:val="18"/>
        </w:rPr>
      </w:pPr>
    </w:p>
    <w:p w14:paraId="25F21DE0" w14:textId="77777777" w:rsidR="00291FD0" w:rsidRPr="00483D10" w:rsidRDefault="00291FD0" w:rsidP="00291FD0">
      <w:pPr>
        <w:ind w:right="-55"/>
        <w:jc w:val="both"/>
        <w:rPr>
          <w:rFonts w:ascii="Inconsolata" w:hAnsi="Inconsolata"/>
          <w:sz w:val="18"/>
          <w:szCs w:val="18"/>
        </w:rPr>
      </w:pPr>
      <w:r w:rsidRPr="00483D10">
        <w:rPr>
          <w:rFonts w:ascii="Inconsolata" w:hAnsi="Inconsolata"/>
          <w:sz w:val="18"/>
          <w:szCs w:val="18"/>
        </w:rPr>
        <w:t xml:space="preserve">Se ha elaborado basándose en las condiciones actuales del mercado. </w:t>
      </w:r>
      <w:r w:rsidRPr="00483D10">
        <w:rPr>
          <w:rFonts w:ascii="Inconsolata" w:hAnsi="Inconsolata"/>
          <w:b/>
          <w:sz w:val="18"/>
          <w:szCs w:val="18"/>
        </w:rPr>
        <w:t>La oferta personalizada posterior puede diferir</w:t>
      </w:r>
      <w:r w:rsidRPr="00483D10">
        <w:rPr>
          <w:rFonts w:ascii="Inconsolata" w:hAnsi="Inconsolata"/>
          <w:sz w:val="18"/>
          <w:szCs w:val="18"/>
        </w:rPr>
        <w:t xml:space="preserve"> en función de la variación de dichas condiciones o como resultado de la obtención de la información sobre sus preferencias y condiciones financieras.</w:t>
      </w:r>
    </w:p>
    <w:p w14:paraId="5470EAD9" w14:textId="77777777" w:rsidR="00291FD0" w:rsidRPr="00483D10" w:rsidRDefault="00291FD0" w:rsidP="00291FD0">
      <w:pPr>
        <w:ind w:right="-55"/>
        <w:jc w:val="both"/>
        <w:rPr>
          <w:rFonts w:ascii="Inconsolata" w:hAnsi="Inconsolata"/>
          <w:sz w:val="18"/>
          <w:szCs w:val="18"/>
        </w:rPr>
      </w:pPr>
    </w:p>
    <w:p w14:paraId="0AEE63D2" w14:textId="77777777" w:rsidR="00291FD0" w:rsidRPr="00483D10" w:rsidRDefault="00291FD0" w:rsidP="00291FD0">
      <w:pPr>
        <w:numPr>
          <w:ilvl w:val="0"/>
          <w:numId w:val="6"/>
        </w:numPr>
        <w:pBdr>
          <w:top w:val="single" w:sz="4" w:space="1" w:color="auto"/>
          <w:left w:val="single" w:sz="4" w:space="4" w:color="auto"/>
          <w:bottom w:val="single" w:sz="4" w:space="1" w:color="auto"/>
          <w:right w:val="single" w:sz="4" w:space="4" w:color="auto"/>
        </w:pBdr>
        <w:ind w:left="284" w:right="-55"/>
        <w:jc w:val="both"/>
        <w:rPr>
          <w:rFonts w:ascii="Inconsolata" w:hAnsi="Inconsolata"/>
          <w:b/>
          <w:sz w:val="18"/>
          <w:szCs w:val="18"/>
        </w:rPr>
      </w:pPr>
      <w:r w:rsidRPr="00483D10">
        <w:rPr>
          <w:rFonts w:ascii="Inconsolata" w:hAnsi="Inconsolata"/>
          <w:b/>
          <w:sz w:val="18"/>
          <w:szCs w:val="18"/>
        </w:rPr>
        <w:t>ENTIDAD DE CRÉDITO</w:t>
      </w:r>
    </w:p>
    <w:p w14:paraId="767832B9" w14:textId="77777777" w:rsidR="00291FD0" w:rsidRPr="00483D10" w:rsidRDefault="00291FD0" w:rsidP="00291FD0">
      <w:pPr>
        <w:ind w:right="-55"/>
        <w:jc w:val="both"/>
        <w:rPr>
          <w:rFonts w:ascii="Inconsolata" w:hAnsi="Inconsolata"/>
          <w:color w:val="003FAF"/>
          <w:sz w:val="18"/>
          <w:szCs w:val="18"/>
        </w:rPr>
      </w:pPr>
    </w:p>
    <w:p w14:paraId="7C3ECF53" w14:textId="77777777" w:rsidR="00291FD0" w:rsidRDefault="00291FD0" w:rsidP="00291FD0">
      <w:pPr>
        <w:numPr>
          <w:ilvl w:val="0"/>
          <w:numId w:val="12"/>
        </w:numPr>
        <w:ind w:right="-55"/>
        <w:jc w:val="both"/>
        <w:rPr>
          <w:rFonts w:ascii="Inconsolata" w:hAnsi="Inconsolata"/>
          <w:sz w:val="18"/>
          <w:szCs w:val="18"/>
        </w:rPr>
      </w:pPr>
      <w:r w:rsidRPr="00483D10">
        <w:rPr>
          <w:rFonts w:ascii="Inconsolata" w:hAnsi="Inconsolata"/>
          <w:sz w:val="18"/>
          <w:szCs w:val="18"/>
        </w:rPr>
        <w:t xml:space="preserve">Identidad / Nombre comercial: </w:t>
      </w:r>
    </w:p>
    <w:p w14:paraId="10A4A78E" w14:textId="77777777" w:rsidR="00291FD0" w:rsidRPr="00483D10" w:rsidRDefault="00291FD0" w:rsidP="00291FD0">
      <w:pPr>
        <w:numPr>
          <w:ilvl w:val="0"/>
          <w:numId w:val="12"/>
        </w:numPr>
        <w:ind w:right="-55"/>
        <w:jc w:val="both"/>
        <w:rPr>
          <w:rFonts w:ascii="Inconsolata" w:hAnsi="Inconsolata"/>
          <w:sz w:val="18"/>
          <w:szCs w:val="18"/>
        </w:rPr>
      </w:pPr>
      <w:r w:rsidRPr="00483D10">
        <w:rPr>
          <w:rFonts w:ascii="Inconsolata" w:hAnsi="Inconsolata"/>
          <w:sz w:val="18"/>
          <w:szCs w:val="18"/>
        </w:rPr>
        <w:t>CAJA DE CRÉDITO DE LOS INGENIEROS</w:t>
      </w:r>
      <w:r w:rsidRPr="00483D10">
        <w:rPr>
          <w:rFonts w:ascii="Courier New" w:hAnsi="Courier New" w:cs="Courier New"/>
          <w:sz w:val="18"/>
          <w:szCs w:val="18"/>
        </w:rPr>
        <w:t>–</w:t>
      </w:r>
      <w:r w:rsidRPr="00483D10">
        <w:rPr>
          <w:rFonts w:ascii="Inconsolata" w:hAnsi="Inconsolata"/>
          <w:sz w:val="18"/>
          <w:szCs w:val="18"/>
        </w:rPr>
        <w:t>CAIXA DE CR</w:t>
      </w:r>
      <w:r w:rsidRPr="00483D10">
        <w:rPr>
          <w:rFonts w:ascii="Inconsolata" w:hAnsi="Inconsolata" w:cs="Inconsolata"/>
          <w:sz w:val="18"/>
          <w:szCs w:val="18"/>
        </w:rPr>
        <w:t>È</w:t>
      </w:r>
      <w:r w:rsidRPr="00483D10">
        <w:rPr>
          <w:rFonts w:ascii="Inconsolata" w:hAnsi="Inconsolata"/>
          <w:sz w:val="18"/>
          <w:szCs w:val="18"/>
        </w:rPr>
        <w:t>DIT DELS ENGINYERS, S. COOP. DE CR</w:t>
      </w:r>
      <w:r w:rsidRPr="00483D10">
        <w:rPr>
          <w:rFonts w:ascii="Inconsolata" w:hAnsi="Inconsolata" w:cs="Inconsolata"/>
          <w:sz w:val="18"/>
          <w:szCs w:val="18"/>
        </w:rPr>
        <w:t>É</w:t>
      </w:r>
      <w:r w:rsidRPr="00483D10">
        <w:rPr>
          <w:rFonts w:ascii="Inconsolata" w:hAnsi="Inconsolata"/>
          <w:sz w:val="18"/>
          <w:szCs w:val="18"/>
        </w:rPr>
        <w:t>DITO</w:t>
      </w:r>
      <w:r w:rsidRPr="00483D10">
        <w:rPr>
          <w:rFonts w:ascii="Inconsolata" w:hAnsi="Inconsolata" w:cs="Inconsolata"/>
          <w:sz w:val="18"/>
          <w:szCs w:val="18"/>
        </w:rPr>
        <w:t>”</w:t>
      </w:r>
      <w:r>
        <w:rPr>
          <w:rFonts w:ascii="Inconsolata" w:hAnsi="Inconsolata" w:cs="Inconsolata"/>
          <w:sz w:val="18"/>
          <w:szCs w:val="18"/>
        </w:rPr>
        <w:t>,</w:t>
      </w:r>
      <w:r w:rsidRPr="00483D10">
        <w:rPr>
          <w:rFonts w:ascii="Inconsolata" w:hAnsi="Inconsolata"/>
          <w:sz w:val="18"/>
          <w:szCs w:val="18"/>
        </w:rPr>
        <w:t xml:space="preserve"> en adelante </w:t>
      </w:r>
      <w:r w:rsidRPr="00D30BA5">
        <w:rPr>
          <w:rFonts w:ascii="Inconsolata" w:hAnsi="Inconsolata"/>
          <w:sz w:val="18"/>
          <w:szCs w:val="18"/>
        </w:rPr>
        <w:t>Caja Ingenieros</w:t>
      </w:r>
      <w:r w:rsidRPr="00483D10">
        <w:rPr>
          <w:rFonts w:ascii="Inconsolata" w:hAnsi="Inconsolata"/>
          <w:sz w:val="18"/>
          <w:szCs w:val="18"/>
        </w:rPr>
        <w:t xml:space="preserve">, con </w:t>
      </w:r>
      <w:proofErr w:type="spellStart"/>
      <w:r w:rsidRPr="00483D10">
        <w:rPr>
          <w:rFonts w:ascii="Inconsolata" w:hAnsi="Inconsolata"/>
          <w:sz w:val="18"/>
          <w:szCs w:val="18"/>
        </w:rPr>
        <w:t>nº</w:t>
      </w:r>
      <w:proofErr w:type="spellEnd"/>
      <w:r w:rsidRPr="00483D10">
        <w:rPr>
          <w:rFonts w:ascii="Inconsolata" w:hAnsi="Inconsolata"/>
          <w:sz w:val="18"/>
          <w:szCs w:val="18"/>
        </w:rPr>
        <w:t xml:space="preserve"> de identificación fiscal F08216863 e inscrita en el Registro Mercantil de Barcelona, en el folio 1 del tomo 21.606, hoja </w:t>
      </w:r>
      <w:proofErr w:type="spellStart"/>
      <w:r w:rsidRPr="00483D10">
        <w:rPr>
          <w:rFonts w:ascii="Inconsolata" w:hAnsi="Inconsolata"/>
          <w:sz w:val="18"/>
          <w:szCs w:val="18"/>
        </w:rPr>
        <w:t>nº</w:t>
      </w:r>
      <w:proofErr w:type="spellEnd"/>
      <w:r w:rsidRPr="00483D10">
        <w:rPr>
          <w:rFonts w:ascii="Inconsolata" w:hAnsi="Inconsolata"/>
          <w:sz w:val="18"/>
          <w:szCs w:val="18"/>
        </w:rPr>
        <w:t xml:space="preserve"> 25.121, inscripción primera</w:t>
      </w:r>
    </w:p>
    <w:p w14:paraId="17BCA491" w14:textId="77777777" w:rsidR="00291FD0" w:rsidRPr="00483D10" w:rsidRDefault="00291FD0" w:rsidP="00291FD0">
      <w:pPr>
        <w:numPr>
          <w:ilvl w:val="0"/>
          <w:numId w:val="12"/>
        </w:numPr>
        <w:ind w:right="-55"/>
        <w:jc w:val="both"/>
        <w:rPr>
          <w:rFonts w:ascii="Inconsolata" w:hAnsi="Inconsolata"/>
          <w:sz w:val="18"/>
          <w:szCs w:val="18"/>
        </w:rPr>
      </w:pPr>
    </w:p>
    <w:p w14:paraId="3B020812" w14:textId="77777777" w:rsidR="00291FD0" w:rsidRPr="00483D10" w:rsidRDefault="00291FD0" w:rsidP="00291FD0">
      <w:pPr>
        <w:ind w:left="720" w:right="-55"/>
        <w:jc w:val="both"/>
        <w:rPr>
          <w:rFonts w:ascii="Inconsolata" w:hAnsi="Inconsolata"/>
          <w:sz w:val="18"/>
          <w:szCs w:val="18"/>
        </w:rPr>
      </w:pPr>
    </w:p>
    <w:p w14:paraId="57FC799F" w14:textId="77777777" w:rsidR="00291FD0" w:rsidRPr="00483D10" w:rsidRDefault="00291FD0" w:rsidP="00291FD0">
      <w:pPr>
        <w:numPr>
          <w:ilvl w:val="0"/>
          <w:numId w:val="12"/>
        </w:numPr>
        <w:ind w:right="-55"/>
        <w:jc w:val="both"/>
        <w:rPr>
          <w:rFonts w:ascii="Inconsolata" w:hAnsi="Inconsolata"/>
          <w:sz w:val="18"/>
          <w:szCs w:val="18"/>
        </w:rPr>
      </w:pPr>
      <w:r w:rsidRPr="00483D10">
        <w:rPr>
          <w:rFonts w:ascii="Inconsolata" w:hAnsi="Inconsolata"/>
          <w:sz w:val="18"/>
          <w:szCs w:val="18"/>
        </w:rPr>
        <w:t>Domicilio social: Vía Layetana</w:t>
      </w:r>
      <w:r>
        <w:rPr>
          <w:rFonts w:ascii="Inconsolata" w:hAnsi="Inconsolata"/>
          <w:sz w:val="18"/>
          <w:szCs w:val="18"/>
        </w:rPr>
        <w:t>,</w:t>
      </w:r>
      <w:r w:rsidRPr="00483D10">
        <w:rPr>
          <w:rFonts w:ascii="Inconsolata" w:hAnsi="Inconsolata"/>
          <w:sz w:val="18"/>
          <w:szCs w:val="18"/>
        </w:rPr>
        <w:t xml:space="preserve"> 39, </w:t>
      </w:r>
      <w:r>
        <w:rPr>
          <w:rFonts w:ascii="Inconsolata" w:hAnsi="Inconsolata"/>
          <w:sz w:val="18"/>
          <w:szCs w:val="18"/>
        </w:rPr>
        <w:t xml:space="preserve">08003 </w:t>
      </w:r>
      <w:r w:rsidRPr="00483D10">
        <w:rPr>
          <w:rFonts w:ascii="Inconsolata" w:hAnsi="Inconsolata"/>
          <w:sz w:val="18"/>
          <w:szCs w:val="18"/>
        </w:rPr>
        <w:t>Barcelona</w:t>
      </w:r>
    </w:p>
    <w:p w14:paraId="0BD2B5DC" w14:textId="77777777" w:rsidR="00291FD0" w:rsidRPr="00483D10" w:rsidRDefault="00291FD0" w:rsidP="00291FD0">
      <w:pPr>
        <w:spacing w:line="120" w:lineRule="auto"/>
        <w:ind w:left="709" w:right="-57"/>
        <w:jc w:val="both"/>
        <w:rPr>
          <w:rFonts w:ascii="Inconsolata" w:hAnsi="Inconsolata"/>
          <w:sz w:val="18"/>
          <w:szCs w:val="18"/>
        </w:rPr>
      </w:pPr>
    </w:p>
    <w:p w14:paraId="2D977E62" w14:textId="77777777" w:rsidR="00291FD0" w:rsidRPr="00483D10" w:rsidRDefault="00291FD0" w:rsidP="00291FD0">
      <w:pPr>
        <w:numPr>
          <w:ilvl w:val="0"/>
          <w:numId w:val="12"/>
        </w:numPr>
        <w:ind w:right="-55"/>
        <w:jc w:val="both"/>
        <w:rPr>
          <w:rFonts w:ascii="Inconsolata" w:hAnsi="Inconsolata"/>
          <w:sz w:val="18"/>
          <w:szCs w:val="18"/>
        </w:rPr>
      </w:pPr>
      <w:proofErr w:type="spellStart"/>
      <w:r w:rsidRPr="00483D10">
        <w:rPr>
          <w:rFonts w:ascii="Inconsolata" w:hAnsi="Inconsolata"/>
          <w:sz w:val="18"/>
          <w:szCs w:val="18"/>
        </w:rPr>
        <w:t>Nº</w:t>
      </w:r>
      <w:proofErr w:type="spellEnd"/>
      <w:r w:rsidRPr="00483D10">
        <w:rPr>
          <w:rFonts w:ascii="Inconsolata" w:hAnsi="Inconsolata"/>
          <w:sz w:val="18"/>
          <w:szCs w:val="18"/>
        </w:rPr>
        <w:t xml:space="preserve"> de teléfono:</w:t>
      </w:r>
      <w:r w:rsidRPr="00483D10">
        <w:rPr>
          <w:rFonts w:ascii="Inconsolata" w:hAnsi="Inconsolata"/>
          <w:sz w:val="18"/>
          <w:szCs w:val="18"/>
        </w:rPr>
        <w:tab/>
        <w:t xml:space="preserve"> 93</w:t>
      </w:r>
      <w:r>
        <w:rPr>
          <w:rFonts w:ascii="Inconsolata" w:hAnsi="Inconsolata"/>
          <w:sz w:val="18"/>
          <w:szCs w:val="18"/>
        </w:rPr>
        <w:t> </w:t>
      </w:r>
      <w:r w:rsidRPr="00483D10">
        <w:rPr>
          <w:rFonts w:ascii="Inconsolata" w:hAnsi="Inconsolata"/>
          <w:sz w:val="18"/>
          <w:szCs w:val="18"/>
        </w:rPr>
        <w:t>268</w:t>
      </w:r>
      <w:r>
        <w:rPr>
          <w:rFonts w:ascii="Inconsolata" w:hAnsi="Inconsolata"/>
          <w:sz w:val="18"/>
          <w:szCs w:val="18"/>
        </w:rPr>
        <w:t> </w:t>
      </w:r>
      <w:r w:rsidRPr="00483D10">
        <w:rPr>
          <w:rFonts w:ascii="Inconsolata" w:hAnsi="Inconsolata"/>
          <w:sz w:val="18"/>
          <w:szCs w:val="18"/>
        </w:rPr>
        <w:t>29 29</w:t>
      </w:r>
    </w:p>
    <w:p w14:paraId="27D837B1" w14:textId="77777777" w:rsidR="00291FD0" w:rsidRPr="00483D10" w:rsidRDefault="00291FD0" w:rsidP="00291FD0">
      <w:pPr>
        <w:pStyle w:val="Prrafodelista"/>
        <w:spacing w:line="120" w:lineRule="auto"/>
        <w:ind w:left="709"/>
        <w:rPr>
          <w:rFonts w:ascii="Inconsolata" w:hAnsi="Inconsolata"/>
          <w:sz w:val="18"/>
          <w:szCs w:val="18"/>
        </w:rPr>
      </w:pPr>
    </w:p>
    <w:p w14:paraId="2CDD3CB8" w14:textId="77777777" w:rsidR="00291FD0" w:rsidRPr="00483D10" w:rsidRDefault="00291FD0" w:rsidP="00291FD0">
      <w:pPr>
        <w:numPr>
          <w:ilvl w:val="0"/>
          <w:numId w:val="12"/>
        </w:numPr>
        <w:ind w:right="-55"/>
        <w:jc w:val="both"/>
        <w:rPr>
          <w:rStyle w:val="Hipervnculo"/>
          <w:rFonts w:ascii="Inconsolata" w:hAnsi="Inconsolata"/>
          <w:sz w:val="18"/>
          <w:szCs w:val="18"/>
        </w:rPr>
      </w:pPr>
      <w:r w:rsidRPr="00483D10">
        <w:rPr>
          <w:rFonts w:ascii="Inconsolata" w:hAnsi="Inconsolata"/>
          <w:sz w:val="18"/>
          <w:szCs w:val="18"/>
        </w:rPr>
        <w:t xml:space="preserve">Dirección de página electrónica: </w:t>
      </w:r>
      <w:hyperlink r:id="rId8" w:history="1">
        <w:r w:rsidRPr="00483D10">
          <w:rPr>
            <w:rStyle w:val="Hipervnculo"/>
            <w:rFonts w:ascii="Inconsolata" w:hAnsi="Inconsolata"/>
            <w:sz w:val="18"/>
            <w:szCs w:val="18"/>
          </w:rPr>
          <w:t>www.cajaingenieros.es</w:t>
        </w:r>
      </w:hyperlink>
    </w:p>
    <w:p w14:paraId="3E6F3A42" w14:textId="77777777" w:rsidR="00291FD0" w:rsidRPr="00483D10" w:rsidRDefault="00291FD0" w:rsidP="00291FD0">
      <w:pPr>
        <w:spacing w:line="120" w:lineRule="auto"/>
        <w:ind w:left="709" w:right="-57"/>
        <w:jc w:val="both"/>
        <w:rPr>
          <w:rFonts w:ascii="Inconsolata" w:hAnsi="Inconsolata"/>
          <w:sz w:val="18"/>
          <w:szCs w:val="18"/>
        </w:rPr>
      </w:pPr>
    </w:p>
    <w:p w14:paraId="4C1AC088" w14:textId="77777777" w:rsidR="00291FD0" w:rsidRPr="00483D10" w:rsidRDefault="00291FD0" w:rsidP="00291FD0">
      <w:pPr>
        <w:numPr>
          <w:ilvl w:val="0"/>
          <w:numId w:val="12"/>
        </w:numPr>
        <w:ind w:right="-55"/>
        <w:jc w:val="both"/>
        <w:rPr>
          <w:rFonts w:ascii="Inconsolata" w:hAnsi="Inconsolata"/>
          <w:sz w:val="18"/>
          <w:szCs w:val="18"/>
        </w:rPr>
      </w:pPr>
      <w:r w:rsidRPr="00483D10">
        <w:rPr>
          <w:rFonts w:ascii="Inconsolata" w:hAnsi="Inconsolata"/>
          <w:sz w:val="18"/>
          <w:szCs w:val="18"/>
        </w:rPr>
        <w:t xml:space="preserve">Autoridad de supervisión: </w:t>
      </w:r>
      <w:r w:rsidRPr="00483D10">
        <w:rPr>
          <w:rFonts w:ascii="Inconsolata" w:hAnsi="Inconsolata"/>
          <w:sz w:val="18"/>
          <w:szCs w:val="18"/>
        </w:rPr>
        <w:tab/>
      </w:r>
    </w:p>
    <w:p w14:paraId="3958F0FB" w14:textId="77777777" w:rsidR="00291FD0" w:rsidRPr="00483D10" w:rsidRDefault="00291FD0" w:rsidP="00291FD0">
      <w:pPr>
        <w:ind w:left="360" w:right="-55" w:firstLine="348"/>
        <w:jc w:val="both"/>
        <w:rPr>
          <w:rStyle w:val="Hipervnculo"/>
          <w:rFonts w:ascii="Inconsolata" w:hAnsi="Inconsolata"/>
          <w:sz w:val="18"/>
          <w:szCs w:val="18"/>
        </w:rPr>
      </w:pPr>
      <w:r w:rsidRPr="00483D10">
        <w:rPr>
          <w:rFonts w:ascii="Inconsolata" w:hAnsi="Inconsolata"/>
          <w:sz w:val="18"/>
          <w:szCs w:val="18"/>
        </w:rPr>
        <w:t xml:space="preserve">Banco de España, calle Alcalá, 48, 28014 Madrid </w:t>
      </w:r>
      <w:r>
        <w:rPr>
          <w:rFonts w:ascii="Inconsolata" w:hAnsi="Inconsolata"/>
          <w:sz w:val="18"/>
          <w:szCs w:val="18"/>
        </w:rPr>
        <w:t xml:space="preserve">- </w:t>
      </w:r>
      <w:hyperlink r:id="rId9" w:history="1">
        <w:r w:rsidRPr="00483D10">
          <w:rPr>
            <w:rStyle w:val="Hipervnculo"/>
            <w:rFonts w:ascii="Inconsolata" w:hAnsi="Inconsolata"/>
            <w:sz w:val="18"/>
            <w:szCs w:val="18"/>
          </w:rPr>
          <w:t>www.bde.es</w:t>
        </w:r>
      </w:hyperlink>
    </w:p>
    <w:p w14:paraId="2421A347" w14:textId="77777777" w:rsidR="00291FD0" w:rsidRPr="00483D10" w:rsidRDefault="00291FD0" w:rsidP="00291FD0">
      <w:pPr>
        <w:spacing w:line="120" w:lineRule="auto"/>
        <w:ind w:left="709" w:right="-57"/>
        <w:jc w:val="both"/>
        <w:rPr>
          <w:rFonts w:ascii="Inconsolata" w:hAnsi="Inconsolata"/>
          <w:sz w:val="18"/>
          <w:szCs w:val="18"/>
        </w:rPr>
      </w:pPr>
    </w:p>
    <w:p w14:paraId="3981A952" w14:textId="77777777" w:rsidR="00291FD0" w:rsidRPr="00483D10" w:rsidRDefault="00291FD0" w:rsidP="00291FD0">
      <w:pPr>
        <w:numPr>
          <w:ilvl w:val="0"/>
          <w:numId w:val="12"/>
        </w:numPr>
        <w:ind w:right="-55"/>
        <w:jc w:val="both"/>
        <w:rPr>
          <w:rFonts w:ascii="Inconsolata" w:hAnsi="Inconsolata"/>
          <w:sz w:val="18"/>
          <w:szCs w:val="18"/>
        </w:rPr>
      </w:pPr>
      <w:r w:rsidRPr="00483D10">
        <w:rPr>
          <w:rFonts w:ascii="Inconsolata" w:hAnsi="Inconsolata"/>
          <w:sz w:val="18"/>
          <w:szCs w:val="18"/>
        </w:rPr>
        <w:t xml:space="preserve">Datos de </w:t>
      </w:r>
      <w:r>
        <w:rPr>
          <w:rFonts w:ascii="Inconsolata" w:hAnsi="Inconsolata"/>
          <w:sz w:val="18"/>
          <w:szCs w:val="18"/>
        </w:rPr>
        <w:t>c</w:t>
      </w:r>
      <w:r w:rsidRPr="00483D10">
        <w:rPr>
          <w:rFonts w:ascii="Inconsolata" w:hAnsi="Inconsolata"/>
          <w:sz w:val="18"/>
          <w:szCs w:val="18"/>
        </w:rPr>
        <w:t>ontacto de</w:t>
      </w:r>
      <w:r>
        <w:rPr>
          <w:rFonts w:ascii="Inconsolata" w:hAnsi="Inconsolata"/>
          <w:sz w:val="18"/>
          <w:szCs w:val="18"/>
        </w:rPr>
        <w:t>l</w:t>
      </w:r>
      <w:r w:rsidRPr="00483D10">
        <w:rPr>
          <w:rFonts w:ascii="Inconsolata" w:hAnsi="Inconsolata"/>
          <w:sz w:val="18"/>
          <w:szCs w:val="18"/>
        </w:rPr>
        <w:t xml:space="preserve"> Servicio de Atención al Cliente: </w:t>
      </w:r>
    </w:p>
    <w:p w14:paraId="3E49700D" w14:textId="77777777" w:rsidR="00291FD0" w:rsidRPr="00483D10" w:rsidRDefault="00291FD0" w:rsidP="00291FD0">
      <w:pPr>
        <w:ind w:left="993" w:right="-55"/>
        <w:jc w:val="both"/>
        <w:rPr>
          <w:rFonts w:ascii="Inconsolata" w:hAnsi="Inconsolata"/>
          <w:sz w:val="18"/>
          <w:szCs w:val="18"/>
        </w:rPr>
      </w:pPr>
      <w:r w:rsidRPr="00483D10">
        <w:rPr>
          <w:rFonts w:ascii="Inconsolata" w:hAnsi="Inconsolata"/>
          <w:sz w:val="18"/>
          <w:szCs w:val="18"/>
        </w:rPr>
        <w:t xml:space="preserve">Servicio de </w:t>
      </w:r>
      <w:r>
        <w:rPr>
          <w:rFonts w:ascii="Inconsolata" w:hAnsi="Inconsolata"/>
          <w:sz w:val="18"/>
          <w:szCs w:val="18"/>
        </w:rPr>
        <w:t>A</w:t>
      </w:r>
      <w:r w:rsidRPr="00483D10">
        <w:rPr>
          <w:rFonts w:ascii="Inconsolata" w:hAnsi="Inconsolata"/>
          <w:sz w:val="18"/>
          <w:szCs w:val="18"/>
        </w:rPr>
        <w:t>tención al Socio/Cliente: Vía Layetana, 39, 08003 Barcelona. Teléfono</w:t>
      </w:r>
      <w:r>
        <w:rPr>
          <w:rFonts w:ascii="Inconsolata" w:hAnsi="Inconsolata"/>
          <w:sz w:val="18"/>
          <w:szCs w:val="18"/>
        </w:rPr>
        <w:t>:</w:t>
      </w:r>
      <w:r w:rsidRPr="00483D10">
        <w:rPr>
          <w:rFonts w:ascii="Inconsolata" w:hAnsi="Inconsolata"/>
          <w:sz w:val="18"/>
          <w:szCs w:val="18"/>
        </w:rPr>
        <w:t xml:space="preserve"> 900</w:t>
      </w:r>
      <w:r>
        <w:rPr>
          <w:rFonts w:ascii="Inconsolata" w:hAnsi="Inconsolata"/>
          <w:sz w:val="18"/>
          <w:szCs w:val="18"/>
        </w:rPr>
        <w:t> </w:t>
      </w:r>
      <w:r w:rsidRPr="00483D10">
        <w:rPr>
          <w:rFonts w:ascii="Inconsolata" w:hAnsi="Inconsolata"/>
          <w:sz w:val="18"/>
          <w:szCs w:val="18"/>
        </w:rPr>
        <w:t>30</w:t>
      </w:r>
      <w:r>
        <w:rPr>
          <w:rFonts w:ascii="Inconsolata" w:hAnsi="Inconsolata"/>
          <w:sz w:val="18"/>
          <w:szCs w:val="18"/>
        </w:rPr>
        <w:t> </w:t>
      </w:r>
      <w:r w:rsidRPr="00483D10">
        <w:rPr>
          <w:rFonts w:ascii="Inconsolata" w:hAnsi="Inconsolata"/>
          <w:sz w:val="18"/>
          <w:szCs w:val="18"/>
        </w:rPr>
        <w:t>25</w:t>
      </w:r>
      <w:r>
        <w:rPr>
          <w:rFonts w:ascii="Inconsolata" w:hAnsi="Inconsolata"/>
          <w:sz w:val="18"/>
          <w:szCs w:val="18"/>
        </w:rPr>
        <w:t> </w:t>
      </w:r>
      <w:r w:rsidRPr="00483D10">
        <w:rPr>
          <w:rFonts w:ascii="Inconsolata" w:hAnsi="Inconsolata"/>
          <w:sz w:val="18"/>
          <w:szCs w:val="18"/>
        </w:rPr>
        <w:t>14</w:t>
      </w:r>
      <w:r>
        <w:rPr>
          <w:rFonts w:ascii="Inconsolata" w:hAnsi="Inconsolata"/>
          <w:sz w:val="18"/>
          <w:szCs w:val="18"/>
        </w:rPr>
        <w:t xml:space="preserve">. Correo electrónico: </w:t>
      </w:r>
      <w:hyperlink r:id="rId10" w:history="1">
        <w:r w:rsidRPr="00483D10">
          <w:rPr>
            <w:rStyle w:val="Hipervnculo"/>
            <w:rFonts w:ascii="Inconsolata" w:hAnsi="Inconsolata"/>
            <w:sz w:val="18"/>
            <w:szCs w:val="18"/>
          </w:rPr>
          <w:t>servicioatencionsocio@caja-ingenieros.es</w:t>
        </w:r>
      </w:hyperlink>
    </w:p>
    <w:p w14:paraId="225C8495" w14:textId="77777777" w:rsidR="00291FD0" w:rsidRPr="00483D10" w:rsidRDefault="00291FD0" w:rsidP="00291FD0">
      <w:pPr>
        <w:ind w:right="-55"/>
        <w:jc w:val="both"/>
        <w:rPr>
          <w:rFonts w:ascii="Inconsolata" w:hAnsi="Inconsolata"/>
          <w:color w:val="3366FF"/>
          <w:sz w:val="22"/>
          <w:szCs w:val="22"/>
          <w:u w:val="single"/>
        </w:rPr>
      </w:pPr>
    </w:p>
    <w:p w14:paraId="52570425" w14:textId="77777777" w:rsidR="00291FD0" w:rsidRPr="00483D10" w:rsidRDefault="00291FD0" w:rsidP="00291FD0">
      <w:pPr>
        <w:numPr>
          <w:ilvl w:val="0"/>
          <w:numId w:val="6"/>
        </w:numPr>
        <w:pBdr>
          <w:top w:val="single" w:sz="4" w:space="1" w:color="auto"/>
          <w:left w:val="single" w:sz="4" w:space="4" w:color="auto"/>
          <w:bottom w:val="single" w:sz="4" w:space="1" w:color="auto"/>
          <w:right w:val="single" w:sz="4" w:space="4" w:color="auto"/>
        </w:pBdr>
        <w:ind w:left="284" w:right="-55"/>
        <w:jc w:val="both"/>
        <w:rPr>
          <w:rFonts w:ascii="Inconsolata" w:hAnsi="Inconsolata"/>
          <w:sz w:val="18"/>
          <w:szCs w:val="18"/>
        </w:rPr>
      </w:pPr>
      <w:r w:rsidRPr="00483D10">
        <w:rPr>
          <w:rFonts w:ascii="Inconsolata" w:hAnsi="Inconsolata"/>
          <w:b/>
          <w:sz w:val="18"/>
          <w:szCs w:val="18"/>
        </w:rPr>
        <w:t xml:space="preserve">CARACTERÍSTICAS DEL CRÉDITO ASOCIADO A LA HIPOTECA INVERSA </w:t>
      </w:r>
    </w:p>
    <w:p w14:paraId="6F46EC3C" w14:textId="77777777" w:rsidR="00291FD0" w:rsidRPr="00483D10" w:rsidRDefault="00291FD0" w:rsidP="00291FD0">
      <w:pPr>
        <w:numPr>
          <w:ilvl w:val="0"/>
          <w:numId w:val="7"/>
        </w:numPr>
        <w:ind w:right="-55"/>
        <w:jc w:val="both"/>
        <w:rPr>
          <w:rFonts w:ascii="Inconsolata" w:hAnsi="Inconsolata"/>
          <w:sz w:val="18"/>
          <w:szCs w:val="18"/>
        </w:rPr>
      </w:pPr>
      <w:r w:rsidRPr="00483D10">
        <w:rPr>
          <w:rFonts w:ascii="Inconsolata" w:hAnsi="Inconsolata"/>
          <w:b/>
          <w:sz w:val="18"/>
          <w:szCs w:val="18"/>
        </w:rPr>
        <w:t>Importe máximo del crédito disponible en relación con el valor del bien inmueble</w:t>
      </w:r>
      <w:r w:rsidRPr="00483D10">
        <w:rPr>
          <w:rFonts w:ascii="Inconsolata" w:hAnsi="Inconsolata"/>
          <w:sz w:val="18"/>
          <w:szCs w:val="18"/>
        </w:rPr>
        <w:t>: hasta el 60</w:t>
      </w:r>
      <w:r>
        <w:rPr>
          <w:rFonts w:ascii="Inconsolata" w:hAnsi="Inconsolata"/>
          <w:sz w:val="18"/>
          <w:szCs w:val="18"/>
        </w:rPr>
        <w:t> </w:t>
      </w:r>
      <w:r w:rsidRPr="00483D10">
        <w:rPr>
          <w:rFonts w:ascii="Inconsolata" w:hAnsi="Inconsolata"/>
          <w:sz w:val="18"/>
          <w:szCs w:val="18"/>
        </w:rPr>
        <w:t>%</w:t>
      </w:r>
      <w:r>
        <w:rPr>
          <w:rFonts w:ascii="Inconsolata" w:hAnsi="Inconsolata"/>
          <w:sz w:val="18"/>
          <w:szCs w:val="18"/>
        </w:rPr>
        <w:t>.</w:t>
      </w:r>
    </w:p>
    <w:p w14:paraId="0EE1B01D" w14:textId="77777777" w:rsidR="00291FD0" w:rsidRPr="00483D10" w:rsidRDefault="00291FD0" w:rsidP="00291FD0">
      <w:pPr>
        <w:ind w:left="284" w:right="-55"/>
        <w:jc w:val="both"/>
        <w:rPr>
          <w:rFonts w:ascii="Inconsolata" w:hAnsi="Inconsolata"/>
          <w:sz w:val="18"/>
          <w:szCs w:val="18"/>
        </w:rPr>
      </w:pPr>
    </w:p>
    <w:p w14:paraId="032DF4D2" w14:textId="77777777" w:rsidR="00291FD0" w:rsidRPr="00D30BA5" w:rsidRDefault="00291FD0" w:rsidP="00291FD0">
      <w:pPr>
        <w:ind w:left="708" w:right="-55"/>
        <w:jc w:val="both"/>
        <w:rPr>
          <w:rFonts w:ascii="Inconsolata" w:hAnsi="Inconsolata"/>
          <w:sz w:val="18"/>
          <w:szCs w:val="18"/>
        </w:rPr>
      </w:pPr>
      <w:r w:rsidRPr="00483D10">
        <w:rPr>
          <w:rFonts w:ascii="Inconsolata" w:hAnsi="Inconsolata"/>
          <w:sz w:val="18"/>
          <w:szCs w:val="18"/>
        </w:rPr>
        <w:t xml:space="preserve">Ejemplo: un inmueble </w:t>
      </w:r>
      <w:r>
        <w:rPr>
          <w:rFonts w:ascii="Inconsolata" w:hAnsi="Inconsolata"/>
          <w:sz w:val="18"/>
          <w:szCs w:val="18"/>
        </w:rPr>
        <w:t>valorado en</w:t>
      </w:r>
      <w:r w:rsidRPr="00483D10">
        <w:rPr>
          <w:rFonts w:ascii="Inconsolata" w:hAnsi="Inconsolata"/>
          <w:sz w:val="18"/>
          <w:szCs w:val="18"/>
        </w:rPr>
        <w:t xml:space="preserve"> 300.000 </w:t>
      </w:r>
      <w:r>
        <w:rPr>
          <w:rFonts w:ascii="Inconsolata" w:hAnsi="Inconsolata"/>
          <w:sz w:val="18"/>
          <w:szCs w:val="18"/>
        </w:rPr>
        <w:t>€</w:t>
      </w:r>
      <w:r w:rsidRPr="00483D10">
        <w:rPr>
          <w:rFonts w:ascii="Inconsolata" w:hAnsi="Inconsolata"/>
          <w:sz w:val="18"/>
          <w:szCs w:val="18"/>
        </w:rPr>
        <w:t xml:space="preserve"> permite un importe máximo de préstamo de 180.000 </w:t>
      </w:r>
      <w:r>
        <w:rPr>
          <w:rFonts w:ascii="Inconsolata" w:hAnsi="Inconsolata"/>
          <w:sz w:val="18"/>
          <w:szCs w:val="18"/>
        </w:rPr>
        <w:t>€</w:t>
      </w:r>
      <w:r>
        <w:rPr>
          <w:rFonts w:ascii="Inconsolata" w:hAnsi="Inconsolata"/>
          <w:color w:val="FF0000"/>
          <w:sz w:val="18"/>
          <w:szCs w:val="18"/>
        </w:rPr>
        <w:t xml:space="preserve"> </w:t>
      </w:r>
      <w:r w:rsidRPr="00D30BA5">
        <w:rPr>
          <w:rFonts w:ascii="Inconsolata" w:hAnsi="Inconsolata"/>
          <w:sz w:val="18"/>
          <w:szCs w:val="18"/>
        </w:rPr>
        <w:t>(intereses incluidos).</w:t>
      </w:r>
    </w:p>
    <w:p w14:paraId="1515DD2E" w14:textId="77777777" w:rsidR="00291FD0" w:rsidRPr="00483D10" w:rsidRDefault="00291FD0" w:rsidP="00291FD0">
      <w:pPr>
        <w:ind w:left="708" w:right="-55"/>
        <w:jc w:val="both"/>
        <w:rPr>
          <w:rFonts w:ascii="Inconsolata" w:hAnsi="Inconsolata"/>
          <w:sz w:val="18"/>
          <w:szCs w:val="18"/>
        </w:rPr>
      </w:pPr>
    </w:p>
    <w:p w14:paraId="02D2ECBB" w14:textId="77777777" w:rsidR="00291FD0" w:rsidRPr="00483D10" w:rsidRDefault="00291FD0" w:rsidP="00291FD0">
      <w:pPr>
        <w:numPr>
          <w:ilvl w:val="0"/>
          <w:numId w:val="7"/>
        </w:numPr>
        <w:ind w:right="-55"/>
        <w:jc w:val="both"/>
        <w:rPr>
          <w:rFonts w:ascii="Inconsolata" w:hAnsi="Inconsolata"/>
          <w:sz w:val="18"/>
          <w:szCs w:val="18"/>
        </w:rPr>
      </w:pPr>
      <w:r w:rsidRPr="00483D10">
        <w:rPr>
          <w:rFonts w:ascii="Inconsolata" w:hAnsi="Inconsolata"/>
          <w:sz w:val="18"/>
          <w:szCs w:val="18"/>
        </w:rPr>
        <w:t>Bienes hipotecables y caracter</w:t>
      </w:r>
      <w:r>
        <w:rPr>
          <w:rFonts w:ascii="Inconsolata" w:hAnsi="Inconsolata"/>
          <w:sz w:val="18"/>
          <w:szCs w:val="18"/>
        </w:rPr>
        <w:t>ística</w:t>
      </w:r>
      <w:r w:rsidRPr="00483D10">
        <w:rPr>
          <w:rFonts w:ascii="Inconsolata" w:hAnsi="Inconsolata"/>
          <w:sz w:val="18"/>
          <w:szCs w:val="18"/>
        </w:rPr>
        <w:t xml:space="preserve">s que han de reunir: </w:t>
      </w:r>
      <w:r>
        <w:rPr>
          <w:rFonts w:ascii="Inconsolata" w:hAnsi="Inconsolata"/>
          <w:sz w:val="18"/>
          <w:szCs w:val="18"/>
        </w:rPr>
        <w:t>v</w:t>
      </w:r>
      <w:r w:rsidRPr="00483D10">
        <w:rPr>
          <w:rFonts w:ascii="Inconsolata" w:hAnsi="Inconsolata"/>
          <w:sz w:val="18"/>
          <w:szCs w:val="18"/>
        </w:rPr>
        <w:t>ivienda habitual del solicitante/s libre de cargas y gravámenes en el Registro de la Propiedad.</w:t>
      </w:r>
    </w:p>
    <w:p w14:paraId="70D08332" w14:textId="77777777" w:rsidR="00291FD0" w:rsidRPr="00483D10" w:rsidRDefault="00291FD0" w:rsidP="00291FD0">
      <w:pPr>
        <w:ind w:left="284" w:right="-55"/>
        <w:jc w:val="both"/>
        <w:rPr>
          <w:rFonts w:ascii="Inconsolata" w:hAnsi="Inconsolata"/>
          <w:sz w:val="18"/>
          <w:szCs w:val="18"/>
        </w:rPr>
      </w:pPr>
    </w:p>
    <w:p w14:paraId="0A45F707" w14:textId="77777777" w:rsidR="00291FD0" w:rsidRPr="00483D10" w:rsidRDefault="00291FD0" w:rsidP="00291FD0">
      <w:pPr>
        <w:numPr>
          <w:ilvl w:val="0"/>
          <w:numId w:val="7"/>
        </w:numPr>
        <w:ind w:right="-55"/>
        <w:jc w:val="both"/>
        <w:rPr>
          <w:rFonts w:ascii="Inconsolata" w:hAnsi="Inconsolata"/>
          <w:sz w:val="18"/>
          <w:szCs w:val="18"/>
        </w:rPr>
      </w:pPr>
      <w:r w:rsidRPr="00483D10">
        <w:rPr>
          <w:rFonts w:ascii="Inconsolata" w:hAnsi="Inconsolata"/>
          <w:b/>
          <w:sz w:val="18"/>
          <w:szCs w:val="18"/>
        </w:rPr>
        <w:t>Tipo de hipoteca en función de su vencimiento:</w:t>
      </w:r>
      <w:r w:rsidRPr="00483D10">
        <w:rPr>
          <w:rFonts w:ascii="Inconsolata" w:hAnsi="Inconsolata"/>
          <w:sz w:val="18"/>
          <w:szCs w:val="18"/>
        </w:rPr>
        <w:t xml:space="preserve"> Hipoteca </w:t>
      </w:r>
      <w:r>
        <w:rPr>
          <w:rFonts w:ascii="Inconsolata" w:hAnsi="Inconsolata"/>
          <w:sz w:val="18"/>
          <w:szCs w:val="18"/>
        </w:rPr>
        <w:t>I</w:t>
      </w:r>
      <w:r w:rsidRPr="00483D10">
        <w:rPr>
          <w:rFonts w:ascii="Inconsolata" w:hAnsi="Inconsolata"/>
          <w:sz w:val="18"/>
          <w:szCs w:val="18"/>
        </w:rPr>
        <w:t>nversa</w:t>
      </w:r>
      <w:r>
        <w:rPr>
          <w:rFonts w:ascii="Inconsolata" w:hAnsi="Inconsolata"/>
          <w:sz w:val="18"/>
          <w:szCs w:val="18"/>
        </w:rPr>
        <w:t xml:space="preserve"> </w:t>
      </w:r>
      <w:r w:rsidRPr="00D30BA5">
        <w:rPr>
          <w:rFonts w:ascii="Inconsolata" w:hAnsi="Inconsolata"/>
          <w:sz w:val="18"/>
          <w:szCs w:val="18"/>
        </w:rPr>
        <w:t>de Duración Temporal.</w:t>
      </w:r>
    </w:p>
    <w:p w14:paraId="39227447" w14:textId="77777777" w:rsidR="00291FD0" w:rsidRPr="00D30BA5" w:rsidRDefault="00291FD0" w:rsidP="00291FD0">
      <w:pPr>
        <w:ind w:left="708" w:right="-55"/>
        <w:jc w:val="both"/>
        <w:rPr>
          <w:rFonts w:ascii="Inconsolata" w:hAnsi="Inconsolata"/>
          <w:sz w:val="18"/>
          <w:szCs w:val="18"/>
        </w:rPr>
      </w:pPr>
      <w:r w:rsidRPr="00483D10">
        <w:rPr>
          <w:rFonts w:ascii="Inconsolata" w:hAnsi="Inconsolata"/>
          <w:sz w:val="18"/>
          <w:szCs w:val="18"/>
        </w:rPr>
        <w:t>El vencimiento del crédito se producirá al transcurrir el plazo de seis meses contados a partir de la defunción del acreditado</w:t>
      </w:r>
      <w:r>
        <w:rPr>
          <w:rFonts w:ascii="Inconsolata" w:hAnsi="Inconsolata"/>
          <w:sz w:val="18"/>
          <w:szCs w:val="18"/>
        </w:rPr>
        <w:t>/a</w:t>
      </w:r>
      <w:r w:rsidRPr="00483D10">
        <w:rPr>
          <w:rFonts w:ascii="Inconsolata" w:hAnsi="Inconsolata"/>
          <w:sz w:val="18"/>
          <w:szCs w:val="18"/>
        </w:rPr>
        <w:t>, o la del último coacreditado</w:t>
      </w:r>
      <w:r>
        <w:rPr>
          <w:rFonts w:ascii="Inconsolata" w:hAnsi="Inconsolata"/>
          <w:sz w:val="18"/>
          <w:szCs w:val="18"/>
        </w:rPr>
        <w:t>/a</w:t>
      </w:r>
      <w:r w:rsidRPr="00483D10">
        <w:rPr>
          <w:rFonts w:ascii="Inconsolata" w:hAnsi="Inconsolata"/>
          <w:sz w:val="18"/>
          <w:szCs w:val="18"/>
        </w:rPr>
        <w:t xml:space="preserve"> sobreviviente en caso de pluralidad de titulares. Este plazo no será prorrogable. No obstante, a voluntad de la parte acreditada</w:t>
      </w:r>
      <w:r>
        <w:rPr>
          <w:rFonts w:ascii="Inconsolata" w:hAnsi="Inconsolata"/>
          <w:sz w:val="18"/>
          <w:szCs w:val="18"/>
        </w:rPr>
        <w:t>,</w:t>
      </w:r>
      <w:r w:rsidRPr="00483D10">
        <w:rPr>
          <w:rFonts w:ascii="Inconsolata" w:hAnsi="Inconsolata"/>
          <w:sz w:val="18"/>
          <w:szCs w:val="18"/>
        </w:rPr>
        <w:t xml:space="preserve"> el crédito podrá ser resuelto en cualquier momento, con reembolso a la Caja de la totalidad del </w:t>
      </w:r>
      <w:r w:rsidRPr="00D30BA5">
        <w:rPr>
          <w:rFonts w:ascii="Inconsolata" w:hAnsi="Inconsolata"/>
          <w:sz w:val="18"/>
          <w:szCs w:val="18"/>
        </w:rPr>
        <w:t>saldo deudor acumulado (intereses incluidos).</w:t>
      </w:r>
    </w:p>
    <w:p w14:paraId="79D38C20" w14:textId="77777777" w:rsidR="00291FD0" w:rsidRPr="00483D10" w:rsidRDefault="00291FD0" w:rsidP="00291FD0">
      <w:pPr>
        <w:ind w:left="708" w:right="-55"/>
        <w:jc w:val="both"/>
        <w:rPr>
          <w:rFonts w:ascii="Inconsolata" w:hAnsi="Inconsolata"/>
          <w:sz w:val="18"/>
          <w:szCs w:val="18"/>
          <w:u w:val="single"/>
        </w:rPr>
      </w:pPr>
    </w:p>
    <w:p w14:paraId="43B39AA4" w14:textId="77777777" w:rsidR="00291FD0" w:rsidRPr="00483D10" w:rsidRDefault="00291FD0" w:rsidP="00291FD0">
      <w:pPr>
        <w:numPr>
          <w:ilvl w:val="0"/>
          <w:numId w:val="6"/>
        </w:numPr>
        <w:pBdr>
          <w:top w:val="single" w:sz="4" w:space="0" w:color="auto"/>
          <w:left w:val="single" w:sz="4" w:space="4" w:color="auto"/>
          <w:bottom w:val="single" w:sz="4" w:space="1" w:color="auto"/>
          <w:right w:val="single" w:sz="4" w:space="4" w:color="auto"/>
        </w:pBdr>
        <w:ind w:left="284" w:right="-55"/>
        <w:jc w:val="both"/>
        <w:rPr>
          <w:rFonts w:ascii="Inconsolata" w:hAnsi="Inconsolata"/>
          <w:b/>
          <w:sz w:val="18"/>
          <w:szCs w:val="18"/>
        </w:rPr>
      </w:pPr>
      <w:r w:rsidRPr="00483D10">
        <w:rPr>
          <w:rFonts w:ascii="Inconsolata" w:hAnsi="Inconsolata"/>
          <w:b/>
          <w:sz w:val="18"/>
          <w:szCs w:val="18"/>
        </w:rPr>
        <w:t>TIPO DE INTERÉS</w:t>
      </w:r>
    </w:p>
    <w:p w14:paraId="5C405886" w14:textId="77777777" w:rsidR="00291FD0" w:rsidRPr="00483D10" w:rsidRDefault="00291FD0" w:rsidP="00291FD0">
      <w:pPr>
        <w:ind w:left="720" w:right="-55"/>
        <w:jc w:val="both"/>
        <w:rPr>
          <w:rFonts w:ascii="Inconsolata" w:hAnsi="Inconsolata"/>
          <w:sz w:val="18"/>
          <w:szCs w:val="18"/>
        </w:rPr>
      </w:pPr>
    </w:p>
    <w:p w14:paraId="2B90E971" w14:textId="77777777" w:rsidR="00291FD0" w:rsidRPr="008232D8" w:rsidRDefault="00291FD0" w:rsidP="00291FD0">
      <w:pPr>
        <w:numPr>
          <w:ilvl w:val="0"/>
          <w:numId w:val="8"/>
        </w:numPr>
        <w:ind w:right="-55"/>
        <w:jc w:val="both"/>
        <w:rPr>
          <w:rFonts w:ascii="Inconsolata" w:hAnsi="Inconsolata"/>
          <w:sz w:val="18"/>
          <w:szCs w:val="18"/>
        </w:rPr>
      </w:pPr>
      <w:r w:rsidRPr="00483D10">
        <w:rPr>
          <w:rFonts w:ascii="Inconsolata" w:hAnsi="Inconsolata"/>
          <w:b/>
          <w:sz w:val="18"/>
          <w:szCs w:val="18"/>
        </w:rPr>
        <w:t xml:space="preserve">Clase o </w:t>
      </w:r>
      <w:r>
        <w:rPr>
          <w:rFonts w:ascii="Inconsolata" w:hAnsi="Inconsolata"/>
          <w:b/>
          <w:sz w:val="18"/>
          <w:szCs w:val="18"/>
        </w:rPr>
        <w:t>m</w:t>
      </w:r>
      <w:r w:rsidRPr="00483D10">
        <w:rPr>
          <w:rFonts w:ascii="Inconsolata" w:hAnsi="Inconsolata"/>
          <w:b/>
          <w:sz w:val="18"/>
          <w:szCs w:val="18"/>
        </w:rPr>
        <w:t>odalidad:</w:t>
      </w:r>
      <w:r w:rsidRPr="00483D10">
        <w:rPr>
          <w:rFonts w:ascii="Inconsolata" w:hAnsi="Inconsolata"/>
          <w:b/>
          <w:sz w:val="18"/>
          <w:szCs w:val="18"/>
        </w:rPr>
        <w:tab/>
      </w:r>
    </w:p>
    <w:p w14:paraId="715868F1" w14:textId="77777777" w:rsidR="00291FD0" w:rsidRPr="008232D8" w:rsidRDefault="00291FD0" w:rsidP="00291FD0">
      <w:pPr>
        <w:numPr>
          <w:ilvl w:val="1"/>
          <w:numId w:val="8"/>
        </w:numPr>
        <w:ind w:left="1276" w:right="-55" w:hanging="283"/>
        <w:jc w:val="both"/>
        <w:rPr>
          <w:rFonts w:ascii="Inconsolata" w:hAnsi="Inconsolata"/>
          <w:sz w:val="18"/>
          <w:szCs w:val="18"/>
        </w:rPr>
      </w:pPr>
      <w:r w:rsidRPr="00660578">
        <w:rPr>
          <w:rFonts w:ascii="Inconsolata" w:hAnsi="Inconsolata"/>
          <w:b/>
          <w:sz w:val="18"/>
          <w:szCs w:val="18"/>
        </w:rPr>
        <w:t xml:space="preserve">Primera fase </w:t>
      </w:r>
      <w:r>
        <w:rPr>
          <w:rFonts w:ascii="Inconsolata" w:hAnsi="Inconsolata"/>
          <w:b/>
          <w:sz w:val="18"/>
          <w:szCs w:val="18"/>
        </w:rPr>
        <w:t xml:space="preserve">a </w:t>
      </w:r>
      <w:r w:rsidRPr="00660578">
        <w:rPr>
          <w:rFonts w:ascii="Inconsolata" w:hAnsi="Inconsolata"/>
          <w:b/>
          <w:sz w:val="18"/>
          <w:szCs w:val="18"/>
        </w:rPr>
        <w:t>tipo fijo: 4,50 %. Periodo con reintegros mensuales.</w:t>
      </w:r>
    </w:p>
    <w:p w14:paraId="67BEDE09" w14:textId="77777777" w:rsidR="00291FD0" w:rsidRPr="0007301C" w:rsidRDefault="00291FD0" w:rsidP="00291FD0">
      <w:pPr>
        <w:numPr>
          <w:ilvl w:val="1"/>
          <w:numId w:val="8"/>
        </w:numPr>
        <w:ind w:left="1276" w:right="-55" w:hanging="283"/>
        <w:jc w:val="both"/>
        <w:rPr>
          <w:rFonts w:ascii="Inconsolata" w:hAnsi="Inconsolata"/>
          <w:sz w:val="18"/>
          <w:szCs w:val="18"/>
        </w:rPr>
      </w:pPr>
      <w:r w:rsidRPr="00660578">
        <w:rPr>
          <w:rFonts w:ascii="Inconsolata" w:hAnsi="Inconsolata"/>
          <w:b/>
          <w:sz w:val="18"/>
          <w:szCs w:val="18"/>
        </w:rPr>
        <w:t xml:space="preserve">Segunda fase </w:t>
      </w:r>
      <w:r>
        <w:rPr>
          <w:rFonts w:ascii="Inconsolata" w:hAnsi="Inconsolata"/>
          <w:b/>
          <w:sz w:val="18"/>
          <w:szCs w:val="18"/>
        </w:rPr>
        <w:t xml:space="preserve">a </w:t>
      </w:r>
      <w:r w:rsidRPr="00660578">
        <w:rPr>
          <w:rFonts w:ascii="Inconsolata" w:hAnsi="Inconsolata"/>
          <w:b/>
          <w:sz w:val="18"/>
          <w:szCs w:val="18"/>
        </w:rPr>
        <w:t>tipo variable:</w:t>
      </w:r>
      <w:r w:rsidRPr="00660578">
        <w:rPr>
          <w:rFonts w:ascii="Inconsolata" w:hAnsi="Inconsolata"/>
          <w:sz w:val="18"/>
          <w:szCs w:val="18"/>
        </w:rPr>
        <w:t xml:space="preserve"> </w:t>
      </w:r>
      <w:r>
        <w:rPr>
          <w:rFonts w:ascii="Inconsolata" w:hAnsi="Inconsolata"/>
          <w:sz w:val="18"/>
          <w:szCs w:val="18"/>
        </w:rPr>
        <w:t>e</w:t>
      </w:r>
      <w:r w:rsidRPr="00660578">
        <w:rPr>
          <w:rFonts w:ascii="Inconsolata" w:hAnsi="Inconsolata"/>
          <w:sz w:val="18"/>
          <w:szCs w:val="18"/>
        </w:rPr>
        <w:t xml:space="preserve">sta fase será de aplicación una vez finalizado el período de reintegro de cantidades mensuales de la primera </w:t>
      </w:r>
      <w:r w:rsidRPr="0007301C">
        <w:rPr>
          <w:rFonts w:ascii="Inconsolata" w:hAnsi="Inconsolata"/>
          <w:sz w:val="18"/>
          <w:szCs w:val="18"/>
        </w:rPr>
        <w:t xml:space="preserve">fase. </w:t>
      </w:r>
    </w:p>
    <w:p w14:paraId="2058DC1C" w14:textId="77777777" w:rsidR="00291FD0" w:rsidRPr="00483D10" w:rsidRDefault="00291FD0" w:rsidP="00291FD0">
      <w:pPr>
        <w:numPr>
          <w:ilvl w:val="0"/>
          <w:numId w:val="8"/>
        </w:numPr>
        <w:rPr>
          <w:rFonts w:ascii="Inconsolata" w:hAnsi="Inconsolata"/>
          <w:b/>
          <w:sz w:val="18"/>
          <w:szCs w:val="18"/>
        </w:rPr>
      </w:pPr>
      <w:r w:rsidRPr="00483D10">
        <w:rPr>
          <w:rFonts w:ascii="Inconsolata" w:hAnsi="Inconsolata"/>
          <w:sz w:val="18"/>
          <w:szCs w:val="18"/>
        </w:rPr>
        <w:t xml:space="preserve">Nivel del tipo de interés aplicable en la revisión de la </w:t>
      </w:r>
      <w:r w:rsidRPr="00483D10">
        <w:rPr>
          <w:rFonts w:ascii="Inconsolata" w:hAnsi="Inconsolata"/>
          <w:b/>
          <w:sz w:val="18"/>
          <w:szCs w:val="18"/>
        </w:rPr>
        <w:t>segunda fase: Eur</w:t>
      </w:r>
      <w:r>
        <w:rPr>
          <w:rFonts w:ascii="Inconsolata" w:hAnsi="Inconsolata"/>
          <w:b/>
          <w:sz w:val="18"/>
          <w:szCs w:val="18"/>
        </w:rPr>
        <w:t>í</w:t>
      </w:r>
      <w:r w:rsidRPr="00483D10">
        <w:rPr>
          <w:rFonts w:ascii="Inconsolata" w:hAnsi="Inconsolata"/>
          <w:b/>
          <w:sz w:val="18"/>
          <w:szCs w:val="18"/>
        </w:rPr>
        <w:t>bor + 3,00</w:t>
      </w:r>
      <w:r>
        <w:rPr>
          <w:rFonts w:ascii="Inconsolata" w:hAnsi="Inconsolata"/>
          <w:b/>
          <w:sz w:val="18"/>
          <w:szCs w:val="18"/>
        </w:rPr>
        <w:t>.</w:t>
      </w:r>
    </w:p>
    <w:p w14:paraId="0C00D3AD" w14:textId="77777777" w:rsidR="00291FD0" w:rsidRPr="00483D10" w:rsidRDefault="00291FD0" w:rsidP="00291FD0">
      <w:pPr>
        <w:numPr>
          <w:ilvl w:val="0"/>
          <w:numId w:val="8"/>
        </w:numPr>
        <w:rPr>
          <w:rFonts w:ascii="Inconsolata" w:hAnsi="Inconsolata"/>
          <w:sz w:val="18"/>
          <w:szCs w:val="18"/>
        </w:rPr>
      </w:pPr>
      <w:r w:rsidRPr="00483D10">
        <w:rPr>
          <w:rFonts w:ascii="Inconsolata" w:hAnsi="Inconsolata"/>
          <w:sz w:val="18"/>
          <w:szCs w:val="18"/>
        </w:rPr>
        <w:t xml:space="preserve">Periodicidad </w:t>
      </w:r>
      <w:r>
        <w:rPr>
          <w:rFonts w:ascii="Inconsolata" w:hAnsi="Inconsolata"/>
          <w:sz w:val="18"/>
          <w:szCs w:val="18"/>
        </w:rPr>
        <w:t xml:space="preserve">de la </w:t>
      </w:r>
      <w:r w:rsidRPr="00483D10">
        <w:rPr>
          <w:rFonts w:ascii="Inconsolata" w:hAnsi="Inconsolata"/>
          <w:sz w:val="18"/>
          <w:szCs w:val="18"/>
        </w:rPr>
        <w:t>revisión (segunda fase): anual</w:t>
      </w:r>
      <w:r>
        <w:rPr>
          <w:rFonts w:ascii="Inconsolata" w:hAnsi="Inconsolata"/>
          <w:sz w:val="18"/>
          <w:szCs w:val="18"/>
        </w:rPr>
        <w:t>.</w:t>
      </w:r>
    </w:p>
    <w:p w14:paraId="16C53B7D" w14:textId="77777777" w:rsidR="00291FD0" w:rsidRPr="00483D10" w:rsidRDefault="00291FD0" w:rsidP="00291FD0">
      <w:pPr>
        <w:ind w:left="720"/>
        <w:rPr>
          <w:rFonts w:ascii="Inconsolata" w:hAnsi="Inconsolata"/>
          <w:sz w:val="18"/>
          <w:szCs w:val="18"/>
        </w:rPr>
      </w:pPr>
    </w:p>
    <w:p w14:paraId="2787E142" w14:textId="77777777" w:rsidR="00291FD0" w:rsidRPr="00483D10" w:rsidRDefault="00291FD0" w:rsidP="00291FD0">
      <w:pPr>
        <w:numPr>
          <w:ilvl w:val="0"/>
          <w:numId w:val="6"/>
        </w:numPr>
        <w:pBdr>
          <w:top w:val="single" w:sz="4" w:space="1" w:color="auto"/>
          <w:left w:val="single" w:sz="4" w:space="4" w:color="auto"/>
          <w:bottom w:val="single" w:sz="4" w:space="1" w:color="auto"/>
          <w:right w:val="single" w:sz="4" w:space="4" w:color="auto"/>
        </w:pBdr>
        <w:ind w:left="284"/>
        <w:rPr>
          <w:rFonts w:ascii="Inconsolata" w:hAnsi="Inconsolata"/>
          <w:b/>
          <w:sz w:val="18"/>
          <w:szCs w:val="18"/>
        </w:rPr>
      </w:pPr>
      <w:r w:rsidRPr="00483D10">
        <w:rPr>
          <w:rFonts w:ascii="Inconsolata" w:hAnsi="Inconsolata"/>
          <w:b/>
          <w:sz w:val="18"/>
          <w:szCs w:val="18"/>
        </w:rPr>
        <w:t>REQUISITOS Y VINCULACIONES</w:t>
      </w:r>
    </w:p>
    <w:p w14:paraId="22D97952" w14:textId="77777777" w:rsidR="00291FD0" w:rsidRPr="00483D10" w:rsidRDefault="00291FD0" w:rsidP="00291FD0">
      <w:pPr>
        <w:ind w:left="720" w:right="-55"/>
        <w:jc w:val="both"/>
        <w:rPr>
          <w:rFonts w:ascii="Inconsolata" w:hAnsi="Inconsolata"/>
          <w:sz w:val="18"/>
          <w:szCs w:val="18"/>
        </w:rPr>
      </w:pPr>
    </w:p>
    <w:p w14:paraId="0C0FF830" w14:textId="77777777" w:rsidR="00291FD0" w:rsidRPr="009E0EB1" w:rsidRDefault="00291FD0" w:rsidP="00291FD0">
      <w:pPr>
        <w:numPr>
          <w:ilvl w:val="0"/>
          <w:numId w:val="9"/>
        </w:numPr>
        <w:ind w:right="-55"/>
        <w:jc w:val="both"/>
        <w:rPr>
          <w:rFonts w:ascii="Inconsolata" w:hAnsi="Inconsolata"/>
          <w:sz w:val="18"/>
          <w:szCs w:val="18"/>
        </w:rPr>
      </w:pPr>
      <w:r w:rsidRPr="00483D10">
        <w:rPr>
          <w:rFonts w:ascii="Inconsolata" w:hAnsi="Inconsolata"/>
          <w:b/>
          <w:sz w:val="18"/>
          <w:szCs w:val="18"/>
        </w:rPr>
        <w:t>Edad mínima de solicitud para el titular más joven: 70 años</w:t>
      </w:r>
      <w:r w:rsidRPr="00483D10">
        <w:rPr>
          <w:rFonts w:ascii="Inconsolata" w:hAnsi="Inconsolata"/>
          <w:sz w:val="18"/>
          <w:szCs w:val="18"/>
        </w:rPr>
        <w:t>.</w:t>
      </w:r>
    </w:p>
    <w:p w14:paraId="5BB10228" w14:textId="77777777" w:rsidR="00291FD0" w:rsidRDefault="00291FD0" w:rsidP="00291FD0">
      <w:pPr>
        <w:pStyle w:val="Prrafodelista"/>
        <w:ind w:left="0"/>
        <w:rPr>
          <w:rFonts w:ascii="Inconsolata" w:hAnsi="Inconsolata"/>
          <w:sz w:val="18"/>
          <w:szCs w:val="18"/>
        </w:rPr>
      </w:pPr>
    </w:p>
    <w:p w14:paraId="30ACA5A1" w14:textId="77777777" w:rsidR="00291FD0" w:rsidRPr="00483D10" w:rsidRDefault="00291FD0" w:rsidP="00291FD0">
      <w:pPr>
        <w:numPr>
          <w:ilvl w:val="0"/>
          <w:numId w:val="9"/>
        </w:numPr>
        <w:ind w:right="-55"/>
        <w:jc w:val="both"/>
        <w:rPr>
          <w:rFonts w:ascii="Inconsolata" w:hAnsi="Inconsolata"/>
          <w:sz w:val="18"/>
          <w:szCs w:val="18"/>
        </w:rPr>
      </w:pPr>
      <w:r w:rsidRPr="00483D10">
        <w:rPr>
          <w:rFonts w:ascii="Inconsolata" w:hAnsi="Inconsolata"/>
          <w:sz w:val="18"/>
          <w:szCs w:val="18"/>
        </w:rPr>
        <w:t xml:space="preserve">Domiciliación </w:t>
      </w:r>
      <w:r>
        <w:rPr>
          <w:rFonts w:ascii="Inconsolata" w:hAnsi="Inconsolata"/>
          <w:sz w:val="18"/>
          <w:szCs w:val="18"/>
        </w:rPr>
        <w:t xml:space="preserve">de la </w:t>
      </w:r>
      <w:r w:rsidRPr="00483D10">
        <w:rPr>
          <w:rFonts w:ascii="Inconsolata" w:hAnsi="Inconsolata"/>
          <w:sz w:val="18"/>
          <w:szCs w:val="18"/>
        </w:rPr>
        <w:t xml:space="preserve">pensión en </w:t>
      </w:r>
      <w:r w:rsidRPr="00D30BA5">
        <w:rPr>
          <w:rFonts w:ascii="Inconsolata" w:hAnsi="Inconsolata"/>
          <w:sz w:val="18"/>
          <w:szCs w:val="18"/>
        </w:rPr>
        <w:t>Caja Ingenieros</w:t>
      </w:r>
      <w:r w:rsidRPr="00483D10">
        <w:rPr>
          <w:rFonts w:ascii="Inconsolata" w:hAnsi="Inconsolata"/>
          <w:sz w:val="18"/>
          <w:szCs w:val="18"/>
        </w:rPr>
        <w:t xml:space="preserve">. </w:t>
      </w:r>
    </w:p>
    <w:p w14:paraId="6A5AD6F2" w14:textId="77777777" w:rsidR="00291FD0" w:rsidRPr="00483D10" w:rsidRDefault="00291FD0" w:rsidP="00291FD0">
      <w:pPr>
        <w:pStyle w:val="Prrafodelista"/>
        <w:rPr>
          <w:rFonts w:ascii="Inconsolata" w:hAnsi="Inconsolata"/>
          <w:sz w:val="18"/>
          <w:szCs w:val="18"/>
        </w:rPr>
      </w:pPr>
    </w:p>
    <w:p w14:paraId="39F4EA5D" w14:textId="77777777" w:rsidR="00291FD0" w:rsidRDefault="00291FD0" w:rsidP="00291FD0">
      <w:pPr>
        <w:numPr>
          <w:ilvl w:val="0"/>
          <w:numId w:val="9"/>
        </w:numPr>
        <w:ind w:right="-55"/>
        <w:jc w:val="both"/>
        <w:rPr>
          <w:rFonts w:ascii="Inconsolata" w:hAnsi="Inconsolata"/>
          <w:sz w:val="18"/>
          <w:szCs w:val="18"/>
        </w:rPr>
      </w:pPr>
      <w:r w:rsidRPr="00483D10">
        <w:rPr>
          <w:rFonts w:ascii="Inconsolata" w:hAnsi="Inconsolata"/>
          <w:sz w:val="18"/>
          <w:szCs w:val="18"/>
        </w:rPr>
        <w:t>Control de fe de vida semestral.</w:t>
      </w:r>
    </w:p>
    <w:p w14:paraId="03CFD392" w14:textId="77777777" w:rsidR="00291FD0" w:rsidRPr="00483D10" w:rsidRDefault="00291FD0" w:rsidP="00291FD0">
      <w:pPr>
        <w:ind w:right="-55"/>
        <w:jc w:val="both"/>
        <w:rPr>
          <w:rFonts w:ascii="Inconsolata" w:hAnsi="Inconsolata"/>
          <w:sz w:val="18"/>
          <w:szCs w:val="18"/>
        </w:rPr>
      </w:pPr>
    </w:p>
    <w:p w14:paraId="56F43D16" w14:textId="77777777" w:rsidR="00291FD0" w:rsidRDefault="00291FD0" w:rsidP="00291FD0">
      <w:pPr>
        <w:numPr>
          <w:ilvl w:val="0"/>
          <w:numId w:val="9"/>
        </w:numPr>
        <w:ind w:right="-55"/>
        <w:jc w:val="both"/>
        <w:rPr>
          <w:rFonts w:ascii="Inconsolata" w:hAnsi="Inconsolata"/>
          <w:sz w:val="18"/>
          <w:szCs w:val="18"/>
        </w:rPr>
      </w:pPr>
      <w:r w:rsidRPr="002B56E1">
        <w:rPr>
          <w:rFonts w:ascii="Inconsolata" w:hAnsi="Inconsolata"/>
          <w:b/>
          <w:sz w:val="18"/>
          <w:szCs w:val="18"/>
        </w:rPr>
        <w:t>Cuenta Corriente:</w:t>
      </w:r>
      <w:r w:rsidRPr="002B56E1">
        <w:rPr>
          <w:rFonts w:ascii="Inconsolata" w:hAnsi="Inconsolata"/>
          <w:sz w:val="18"/>
          <w:szCs w:val="18"/>
        </w:rPr>
        <w:t xml:space="preserve"> tiene que mantener abierta una cuenta </w:t>
      </w:r>
      <w:r>
        <w:rPr>
          <w:rFonts w:ascii="Inconsolata" w:hAnsi="Inconsolata"/>
          <w:sz w:val="18"/>
          <w:szCs w:val="18"/>
        </w:rPr>
        <w:t xml:space="preserve">corriente en </w:t>
      </w:r>
      <w:r w:rsidRPr="00D30BA5">
        <w:rPr>
          <w:rFonts w:ascii="Inconsolata" w:hAnsi="Inconsolata"/>
          <w:sz w:val="18"/>
          <w:szCs w:val="18"/>
        </w:rPr>
        <w:t>Caja Ingenieros</w:t>
      </w:r>
      <w:r>
        <w:rPr>
          <w:rFonts w:ascii="Inconsolata" w:hAnsi="Inconsolata"/>
          <w:sz w:val="18"/>
          <w:szCs w:val="18"/>
        </w:rPr>
        <w:t xml:space="preserve"> </w:t>
      </w:r>
      <w:r w:rsidRPr="002B56E1">
        <w:rPr>
          <w:rFonts w:ascii="Inconsolata" w:hAnsi="Inconsolata"/>
          <w:sz w:val="18"/>
          <w:szCs w:val="18"/>
        </w:rPr>
        <w:t xml:space="preserve">vinculada en </w:t>
      </w:r>
      <w:r>
        <w:rPr>
          <w:rFonts w:ascii="Inconsolata" w:hAnsi="Inconsolata"/>
          <w:sz w:val="18"/>
          <w:szCs w:val="18"/>
        </w:rPr>
        <w:t xml:space="preserve">Caja Ingenieros </w:t>
      </w:r>
      <w:r w:rsidRPr="002B56E1">
        <w:rPr>
          <w:rFonts w:ascii="Inconsolata" w:hAnsi="Inconsolata"/>
          <w:sz w:val="18"/>
          <w:szCs w:val="18"/>
        </w:rPr>
        <w:t xml:space="preserve">asociada al </w:t>
      </w:r>
      <w:r>
        <w:rPr>
          <w:rFonts w:ascii="Inconsolata" w:hAnsi="Inconsolata"/>
          <w:sz w:val="18"/>
          <w:szCs w:val="18"/>
        </w:rPr>
        <w:t>crédito</w:t>
      </w:r>
      <w:r w:rsidRPr="002B56E1">
        <w:rPr>
          <w:rFonts w:ascii="Inconsolata" w:hAnsi="Inconsolata"/>
          <w:sz w:val="18"/>
          <w:szCs w:val="18"/>
        </w:rPr>
        <w:t xml:space="preserve"> hasta el final de vigencia del mismo, en la cual se domiciliarán los </w:t>
      </w:r>
      <w:r>
        <w:rPr>
          <w:rFonts w:ascii="Inconsolata" w:hAnsi="Inconsolata"/>
          <w:sz w:val="18"/>
          <w:szCs w:val="18"/>
        </w:rPr>
        <w:t>abonos</w:t>
      </w:r>
      <w:r w:rsidRPr="002B56E1">
        <w:rPr>
          <w:rFonts w:ascii="Inconsolata" w:hAnsi="Inconsolata"/>
          <w:sz w:val="18"/>
          <w:szCs w:val="18"/>
        </w:rPr>
        <w:t xml:space="preserve"> y los pagos </w:t>
      </w:r>
      <w:r>
        <w:rPr>
          <w:rFonts w:ascii="Inconsolata" w:hAnsi="Inconsolata"/>
          <w:sz w:val="18"/>
          <w:szCs w:val="18"/>
        </w:rPr>
        <w:t xml:space="preserve">o gastos </w:t>
      </w:r>
      <w:r w:rsidRPr="002B56E1">
        <w:rPr>
          <w:rFonts w:ascii="Inconsolata" w:hAnsi="Inconsolata"/>
          <w:sz w:val="18"/>
          <w:szCs w:val="18"/>
        </w:rPr>
        <w:t>que se deriven de la financiación. El precio de mantenimiento de la cuenta de pago y del resto de servicios asociados se detalla en el contrato de cuenta corriente. Si cancela anticipadamente el</w:t>
      </w:r>
      <w:r>
        <w:rPr>
          <w:rFonts w:ascii="Inconsolata" w:hAnsi="Inconsolata"/>
          <w:sz w:val="18"/>
          <w:szCs w:val="18"/>
        </w:rPr>
        <w:t xml:space="preserve"> crédito</w:t>
      </w:r>
      <w:r w:rsidRPr="002B56E1">
        <w:rPr>
          <w:rFonts w:ascii="Inconsolata" w:hAnsi="Inconsolata"/>
          <w:sz w:val="18"/>
          <w:szCs w:val="18"/>
        </w:rPr>
        <w:t xml:space="preserve"> podrá cancelar la cuenta corriente vinculada al </w:t>
      </w:r>
      <w:r>
        <w:rPr>
          <w:rFonts w:ascii="Inconsolata" w:hAnsi="Inconsolata"/>
          <w:sz w:val="18"/>
          <w:szCs w:val="18"/>
        </w:rPr>
        <w:t>mismo.</w:t>
      </w:r>
    </w:p>
    <w:p w14:paraId="72D865E8" w14:textId="77777777" w:rsidR="00291FD0" w:rsidRDefault="00291FD0" w:rsidP="00291FD0">
      <w:pPr>
        <w:pStyle w:val="Prrafodelista"/>
        <w:rPr>
          <w:rFonts w:ascii="Inconsolata" w:hAnsi="Inconsolata"/>
          <w:sz w:val="18"/>
          <w:szCs w:val="18"/>
        </w:rPr>
      </w:pPr>
    </w:p>
    <w:p w14:paraId="72CA6B37" w14:textId="77777777" w:rsidR="00291FD0" w:rsidRDefault="00291FD0" w:rsidP="00291FD0">
      <w:pPr>
        <w:ind w:left="720" w:right="-55"/>
        <w:jc w:val="both"/>
        <w:rPr>
          <w:rFonts w:ascii="Inconsolata" w:hAnsi="Inconsolata"/>
          <w:sz w:val="18"/>
          <w:szCs w:val="18"/>
        </w:rPr>
      </w:pPr>
      <w:r w:rsidRPr="002B56E1">
        <w:rPr>
          <w:rFonts w:ascii="Inconsolata" w:hAnsi="Inconsolata"/>
          <w:sz w:val="18"/>
          <w:szCs w:val="18"/>
        </w:rPr>
        <w:t>Gastos por mantenimiento de la cuenta: Ver las tarifas de cuenta corriente disponibles en la www.caixaenginyers.com en el Tablón de Anuncios &gt; Tarifas y Precios &gt; Tarifas Cuenta Corriente</w:t>
      </w:r>
    </w:p>
    <w:p w14:paraId="5A801996" w14:textId="77777777" w:rsidR="00291FD0" w:rsidRDefault="00291FD0" w:rsidP="00291FD0">
      <w:pPr>
        <w:ind w:left="720" w:right="-55"/>
        <w:jc w:val="both"/>
        <w:rPr>
          <w:rFonts w:ascii="Inconsolata" w:hAnsi="Inconsolata"/>
          <w:sz w:val="18"/>
          <w:szCs w:val="18"/>
        </w:rPr>
      </w:pPr>
    </w:p>
    <w:p w14:paraId="7F626C06" w14:textId="77777777" w:rsidR="00291FD0" w:rsidRPr="00D30BA5" w:rsidRDefault="00291FD0" w:rsidP="00291FD0">
      <w:pPr>
        <w:numPr>
          <w:ilvl w:val="0"/>
          <w:numId w:val="9"/>
        </w:numPr>
        <w:ind w:right="-55"/>
        <w:jc w:val="both"/>
        <w:rPr>
          <w:rFonts w:ascii="Inconsolata" w:hAnsi="Inconsolata"/>
          <w:sz w:val="18"/>
          <w:szCs w:val="18"/>
        </w:rPr>
      </w:pPr>
      <w:r w:rsidRPr="00D30BA5">
        <w:rPr>
          <w:rFonts w:ascii="Inconsolata" w:hAnsi="Inconsolata"/>
          <w:sz w:val="18"/>
          <w:szCs w:val="18"/>
        </w:rPr>
        <w:t>Un seguro de hogar de la finca hipotecada durante la vigencia de la hipoteca indicando como beneficiaria a Caja Ingenieros a través de la distribución comercial de cualquier compañía aseguradora que usted elija o a través de cualquier compañía mediadora que forme parte del Grupo Caja de Ingenieros, con una suma asegurada igual al valor a efectos de seguro que se indique en el informe de tasación.</w:t>
      </w:r>
    </w:p>
    <w:p w14:paraId="7DD72EE4" w14:textId="77777777" w:rsidR="00291FD0" w:rsidRPr="009E0EB1" w:rsidRDefault="00291FD0" w:rsidP="00291FD0">
      <w:pPr>
        <w:ind w:right="-55"/>
        <w:jc w:val="both"/>
        <w:rPr>
          <w:rFonts w:ascii="Inconsolata" w:hAnsi="Inconsolata"/>
          <w:sz w:val="18"/>
          <w:szCs w:val="18"/>
        </w:rPr>
      </w:pPr>
    </w:p>
    <w:p w14:paraId="432EE5D3" w14:textId="77777777" w:rsidR="00291FD0" w:rsidRPr="00483D10" w:rsidRDefault="00291FD0" w:rsidP="00291FD0">
      <w:pPr>
        <w:numPr>
          <w:ilvl w:val="0"/>
          <w:numId w:val="9"/>
        </w:numPr>
        <w:ind w:right="-55"/>
        <w:jc w:val="both"/>
        <w:rPr>
          <w:rFonts w:ascii="Inconsolata" w:hAnsi="Inconsolata"/>
          <w:spacing w:val="-2"/>
          <w:sz w:val="18"/>
          <w:szCs w:val="18"/>
        </w:rPr>
      </w:pPr>
      <w:r w:rsidRPr="00483D10">
        <w:rPr>
          <w:rFonts w:ascii="Inconsolata" w:hAnsi="Inconsolata"/>
          <w:b/>
          <w:sz w:val="18"/>
          <w:szCs w:val="18"/>
        </w:rPr>
        <w:t>T</w:t>
      </w:r>
      <w:r w:rsidRPr="00483D10">
        <w:rPr>
          <w:rFonts w:ascii="Inconsolata" w:hAnsi="Inconsolata"/>
          <w:b/>
          <w:spacing w:val="-2"/>
          <w:sz w:val="18"/>
          <w:szCs w:val="18"/>
        </w:rPr>
        <w:t>asación</w:t>
      </w:r>
      <w:r w:rsidRPr="00483D10">
        <w:rPr>
          <w:rFonts w:ascii="Inconsolata" w:hAnsi="Inconsolata"/>
          <w:spacing w:val="-2"/>
          <w:sz w:val="18"/>
          <w:szCs w:val="18"/>
        </w:rPr>
        <w:t xml:space="preserve"> de la finca a hipotecar: </w:t>
      </w:r>
      <w:r w:rsidRPr="00483D10">
        <w:rPr>
          <w:rFonts w:ascii="Inconsolata" w:hAnsi="Inconsolata"/>
          <w:spacing w:val="-2"/>
          <w:sz w:val="18"/>
        </w:rPr>
        <w:t>ES NECESARIO EVALUAR EL BIEN INMUEBLE</w:t>
      </w:r>
      <w:r w:rsidRPr="00483D10">
        <w:rPr>
          <w:rFonts w:ascii="Inconsolata" w:hAnsi="Inconsolata"/>
          <w:spacing w:val="-2"/>
          <w:sz w:val="18"/>
          <w:szCs w:val="18"/>
        </w:rPr>
        <w:t xml:space="preserve">, </w:t>
      </w:r>
      <w:r w:rsidRPr="00483D10">
        <w:rPr>
          <w:rFonts w:ascii="Inconsolata" w:hAnsi="Inconsolata" w:cs="News Gothic MT"/>
          <w:sz w:val="18"/>
          <w:szCs w:val="18"/>
        </w:rPr>
        <w:t>CON INDEPENDENCIA DE QUE LA OPERACIÓN SE LLEVE A BUEN TÉRMINO</w:t>
      </w:r>
      <w:r w:rsidRPr="00483D10">
        <w:rPr>
          <w:rFonts w:ascii="Inconsolata" w:hAnsi="Inconsolata"/>
          <w:spacing w:val="-2"/>
          <w:sz w:val="18"/>
          <w:szCs w:val="18"/>
        </w:rPr>
        <w:t xml:space="preserve">. La tasación del inmueble será requisito necesario para la firma del préstamo hipotecario. PODRÁ ESTAR REALIZADA POR CUALQUIER SOCIEDAD DE TASACIÓN HOMOLOGADA y aportada por el socio/cliente siempre que no haya caducado, sin suponer ningún coste adicional a la misma por esta razón. </w:t>
      </w:r>
    </w:p>
    <w:p w14:paraId="7933B95F" w14:textId="77777777" w:rsidR="00291FD0" w:rsidRPr="00483D10" w:rsidRDefault="00291FD0" w:rsidP="00291FD0">
      <w:pPr>
        <w:ind w:left="360" w:right="-55"/>
        <w:jc w:val="both"/>
        <w:rPr>
          <w:rFonts w:ascii="Inconsolata" w:hAnsi="Inconsolata"/>
          <w:spacing w:val="-2"/>
          <w:sz w:val="18"/>
          <w:szCs w:val="18"/>
        </w:rPr>
      </w:pPr>
    </w:p>
    <w:p w14:paraId="505B7D07" w14:textId="77777777" w:rsidR="00291FD0" w:rsidRPr="00483D10" w:rsidRDefault="00291FD0" w:rsidP="00291FD0">
      <w:pPr>
        <w:numPr>
          <w:ilvl w:val="1"/>
          <w:numId w:val="1"/>
        </w:numPr>
        <w:tabs>
          <w:tab w:val="clear" w:pos="1800"/>
          <w:tab w:val="left" w:pos="-1440"/>
          <w:tab w:val="left" w:pos="-720"/>
          <w:tab w:val="left" w:pos="380"/>
          <w:tab w:val="num" w:pos="1080"/>
          <w:tab w:val="left" w:pos="2393"/>
          <w:tab w:val="decimal" w:pos="3544"/>
          <w:tab w:val="decimal" w:pos="5011"/>
          <w:tab w:val="decimal" w:pos="6120"/>
          <w:tab w:val="decimal" w:pos="7330"/>
          <w:tab w:val="decimal" w:pos="8539"/>
          <w:tab w:val="left" w:pos="9360"/>
          <w:tab w:val="left" w:pos="10080"/>
        </w:tabs>
        <w:suppressAutoHyphens/>
        <w:ind w:hanging="1080"/>
        <w:rPr>
          <w:rFonts w:ascii="Inconsolata" w:hAnsi="Inconsolata"/>
          <w:spacing w:val="-2"/>
          <w:sz w:val="18"/>
          <w:szCs w:val="18"/>
        </w:rPr>
      </w:pPr>
      <w:r w:rsidRPr="00483D10">
        <w:rPr>
          <w:rFonts w:ascii="Inconsolata" w:hAnsi="Inconsolata"/>
          <w:spacing w:val="-2"/>
          <w:sz w:val="18"/>
          <w:szCs w:val="18"/>
        </w:rPr>
        <w:t xml:space="preserve">Viviendas plurifamiliares terminadas y </w:t>
      </w:r>
      <w:r>
        <w:rPr>
          <w:rFonts w:ascii="Inconsolata" w:hAnsi="Inconsolata"/>
          <w:spacing w:val="-2"/>
          <w:sz w:val="18"/>
          <w:szCs w:val="18"/>
        </w:rPr>
        <w:t>p</w:t>
      </w:r>
      <w:r w:rsidRPr="00483D10">
        <w:rPr>
          <w:rFonts w:ascii="Inconsolata" w:hAnsi="Inconsolata"/>
          <w:spacing w:val="-2"/>
          <w:sz w:val="18"/>
          <w:szCs w:val="18"/>
        </w:rPr>
        <w:t>lazas de aparcamiento</w:t>
      </w:r>
    </w:p>
    <w:p w14:paraId="60D857C6" w14:textId="77777777" w:rsidR="00291FD0" w:rsidRPr="00483D10" w:rsidRDefault="00291FD0" w:rsidP="00291FD0">
      <w:pPr>
        <w:pStyle w:val="Ttulo8"/>
        <w:tabs>
          <w:tab w:val="clear" w:pos="6237"/>
          <w:tab w:val="left" w:leader="dot" w:pos="5103"/>
        </w:tabs>
        <w:ind w:firstLine="700"/>
        <w:rPr>
          <w:rFonts w:ascii="Inconsolata" w:hAnsi="Inconsolata"/>
          <w:sz w:val="18"/>
          <w:szCs w:val="18"/>
          <w:lang w:val="es-ES"/>
        </w:rPr>
      </w:pPr>
      <w:r w:rsidRPr="00483D10">
        <w:rPr>
          <w:rFonts w:ascii="Inconsolata" w:hAnsi="Inconsolata"/>
          <w:sz w:val="18"/>
          <w:szCs w:val="18"/>
          <w:lang w:val="es-ES"/>
        </w:rPr>
        <w:t xml:space="preserve">Hasta 180.000 </w:t>
      </w:r>
      <w:r>
        <w:rPr>
          <w:rFonts w:ascii="Inconsolata" w:hAnsi="Inconsolata"/>
          <w:sz w:val="18"/>
          <w:szCs w:val="18"/>
          <w:lang w:val="es-ES"/>
        </w:rPr>
        <w:t>€</w:t>
      </w:r>
      <w:r w:rsidRPr="00483D10">
        <w:rPr>
          <w:rFonts w:ascii="Inconsolata" w:hAnsi="Inconsolata"/>
          <w:sz w:val="18"/>
          <w:szCs w:val="18"/>
          <w:lang w:val="es-ES"/>
        </w:rPr>
        <w:t xml:space="preserve"> </w:t>
      </w:r>
      <w:r w:rsidRPr="00483D10">
        <w:rPr>
          <w:rFonts w:ascii="Inconsolata" w:hAnsi="Inconsolata"/>
          <w:sz w:val="18"/>
          <w:szCs w:val="18"/>
          <w:lang w:val="es-ES"/>
        </w:rPr>
        <w:tab/>
      </w:r>
      <w:r w:rsidRPr="00483D10">
        <w:rPr>
          <w:rFonts w:ascii="Inconsolata" w:hAnsi="Inconsolata"/>
          <w:b/>
          <w:sz w:val="18"/>
          <w:szCs w:val="18"/>
          <w:lang w:val="es-ES"/>
        </w:rPr>
        <w:t xml:space="preserve">190,00 </w:t>
      </w:r>
      <w:r>
        <w:rPr>
          <w:rFonts w:ascii="Inconsolata" w:hAnsi="Inconsolata"/>
          <w:b/>
          <w:sz w:val="18"/>
          <w:szCs w:val="18"/>
          <w:lang w:val="es-ES"/>
        </w:rPr>
        <w:t>€</w:t>
      </w:r>
    </w:p>
    <w:p w14:paraId="66AC25C9" w14:textId="77777777" w:rsidR="00291FD0" w:rsidRPr="00483D10" w:rsidRDefault="00291FD0" w:rsidP="00291FD0">
      <w:pPr>
        <w:tabs>
          <w:tab w:val="right" w:pos="-1440"/>
          <w:tab w:val="left" w:pos="-720"/>
          <w:tab w:val="left" w:pos="380"/>
          <w:tab w:val="left" w:leader="dot" w:pos="5103"/>
          <w:tab w:val="left" w:pos="9360"/>
          <w:tab w:val="left" w:pos="10080"/>
        </w:tabs>
        <w:suppressAutoHyphens/>
        <w:ind w:left="380" w:firstLine="700"/>
        <w:jc w:val="both"/>
        <w:rPr>
          <w:rFonts w:ascii="Inconsolata" w:hAnsi="Inconsolata"/>
          <w:spacing w:val="-2"/>
          <w:sz w:val="18"/>
          <w:szCs w:val="18"/>
        </w:rPr>
      </w:pPr>
      <w:r w:rsidRPr="00483D10">
        <w:rPr>
          <w:rFonts w:ascii="Inconsolata" w:hAnsi="Inconsolata"/>
          <w:spacing w:val="-2"/>
          <w:sz w:val="18"/>
          <w:szCs w:val="18"/>
        </w:rPr>
        <w:t xml:space="preserve">De 180.000 a 300.000 </w:t>
      </w:r>
      <w:r>
        <w:rPr>
          <w:rFonts w:ascii="Inconsolata" w:hAnsi="Inconsolata"/>
          <w:spacing w:val="-2"/>
          <w:sz w:val="18"/>
          <w:szCs w:val="18"/>
        </w:rPr>
        <w:t>€</w:t>
      </w:r>
      <w:r w:rsidRPr="00483D10">
        <w:rPr>
          <w:rFonts w:ascii="Inconsolata" w:hAnsi="Inconsolata"/>
          <w:spacing w:val="-2"/>
          <w:sz w:val="18"/>
          <w:szCs w:val="18"/>
        </w:rPr>
        <w:tab/>
      </w:r>
      <w:r w:rsidRPr="00483D10">
        <w:rPr>
          <w:rFonts w:ascii="Inconsolata" w:hAnsi="Inconsolata"/>
          <w:b/>
          <w:spacing w:val="-2"/>
          <w:sz w:val="18"/>
          <w:szCs w:val="18"/>
        </w:rPr>
        <w:t xml:space="preserve">220,00 </w:t>
      </w:r>
      <w:r>
        <w:rPr>
          <w:rFonts w:ascii="Inconsolata" w:hAnsi="Inconsolata"/>
          <w:b/>
          <w:spacing w:val="-2"/>
          <w:sz w:val="18"/>
          <w:szCs w:val="18"/>
        </w:rPr>
        <w:t>€</w:t>
      </w:r>
    </w:p>
    <w:p w14:paraId="75328E92" w14:textId="77777777" w:rsidR="00291FD0" w:rsidRPr="00483D10" w:rsidRDefault="00291FD0" w:rsidP="00291FD0">
      <w:pPr>
        <w:pStyle w:val="Ttulo8"/>
        <w:tabs>
          <w:tab w:val="clear" w:pos="6237"/>
          <w:tab w:val="left" w:leader="dot" w:pos="5103"/>
        </w:tabs>
        <w:ind w:firstLine="700"/>
        <w:rPr>
          <w:rFonts w:ascii="Inconsolata" w:hAnsi="Inconsolata"/>
          <w:b/>
          <w:sz w:val="18"/>
          <w:szCs w:val="18"/>
          <w:lang w:val="es-ES"/>
        </w:rPr>
      </w:pPr>
      <w:r w:rsidRPr="00483D10">
        <w:rPr>
          <w:rFonts w:ascii="Inconsolata" w:hAnsi="Inconsolata"/>
          <w:sz w:val="18"/>
          <w:szCs w:val="18"/>
          <w:lang w:val="es-ES"/>
        </w:rPr>
        <w:t xml:space="preserve">Superior a 300.000 </w:t>
      </w:r>
      <w:r>
        <w:rPr>
          <w:rFonts w:ascii="Inconsolata" w:hAnsi="Inconsolata"/>
          <w:sz w:val="18"/>
          <w:szCs w:val="18"/>
        </w:rPr>
        <w:t>€</w:t>
      </w:r>
      <w:r w:rsidRPr="00483D10">
        <w:rPr>
          <w:rFonts w:ascii="Inconsolata" w:hAnsi="Inconsolata"/>
          <w:sz w:val="18"/>
          <w:szCs w:val="18"/>
          <w:lang w:val="es-ES"/>
        </w:rPr>
        <w:tab/>
      </w:r>
      <w:r w:rsidRPr="00483D10">
        <w:rPr>
          <w:rFonts w:ascii="Inconsolata" w:hAnsi="Inconsolata"/>
          <w:b/>
          <w:sz w:val="18"/>
          <w:szCs w:val="18"/>
          <w:lang w:val="es-ES"/>
        </w:rPr>
        <w:t>220,00 + 0,07</w:t>
      </w:r>
      <w:r>
        <w:rPr>
          <w:rFonts w:ascii="Inconsolata" w:hAnsi="Inconsolata"/>
          <w:b/>
          <w:sz w:val="18"/>
          <w:szCs w:val="18"/>
          <w:lang w:val="es-ES"/>
        </w:rPr>
        <w:t> </w:t>
      </w:r>
      <w:r w:rsidRPr="00483D10">
        <w:rPr>
          <w:rFonts w:ascii="Inconsolata" w:hAnsi="Inconsolata"/>
          <w:b/>
          <w:sz w:val="18"/>
          <w:szCs w:val="18"/>
          <w:lang w:val="es-ES"/>
        </w:rPr>
        <w:t xml:space="preserve">% exceso de 300.000 </w:t>
      </w:r>
      <w:r>
        <w:rPr>
          <w:rFonts w:ascii="Inconsolata" w:hAnsi="Inconsolata"/>
          <w:sz w:val="18"/>
          <w:szCs w:val="18"/>
        </w:rPr>
        <w:t>€</w:t>
      </w:r>
    </w:p>
    <w:p w14:paraId="2F946F3A" w14:textId="77777777" w:rsidR="00291FD0" w:rsidRPr="00483D10" w:rsidRDefault="00291FD0" w:rsidP="00291FD0">
      <w:pPr>
        <w:numPr>
          <w:ilvl w:val="1"/>
          <w:numId w:val="1"/>
        </w:numPr>
        <w:tabs>
          <w:tab w:val="clear" w:pos="1800"/>
          <w:tab w:val="right" w:pos="-1440"/>
          <w:tab w:val="left" w:pos="-720"/>
          <w:tab w:val="left" w:pos="380"/>
          <w:tab w:val="num" w:pos="1080"/>
          <w:tab w:val="left" w:leader="dot" w:pos="5103"/>
          <w:tab w:val="left" w:pos="9360"/>
          <w:tab w:val="left" w:pos="10080"/>
        </w:tabs>
        <w:suppressAutoHyphens/>
        <w:ind w:hanging="1080"/>
        <w:rPr>
          <w:rFonts w:ascii="Inconsolata" w:hAnsi="Inconsolata"/>
          <w:spacing w:val="-2"/>
          <w:sz w:val="18"/>
          <w:szCs w:val="18"/>
        </w:rPr>
      </w:pPr>
      <w:r w:rsidRPr="00483D10">
        <w:rPr>
          <w:rFonts w:ascii="Inconsolata" w:hAnsi="Inconsolata"/>
          <w:spacing w:val="-2"/>
          <w:sz w:val="18"/>
          <w:szCs w:val="18"/>
        </w:rPr>
        <w:t xml:space="preserve">Viviendas unifamiliares y </w:t>
      </w:r>
      <w:r>
        <w:rPr>
          <w:rFonts w:ascii="Inconsolata" w:hAnsi="Inconsolata"/>
          <w:spacing w:val="-2"/>
          <w:sz w:val="18"/>
          <w:szCs w:val="18"/>
        </w:rPr>
        <w:t>v</w:t>
      </w:r>
      <w:r w:rsidRPr="00483D10">
        <w:rPr>
          <w:rFonts w:ascii="Inconsolata" w:hAnsi="Inconsolata"/>
          <w:spacing w:val="-2"/>
          <w:sz w:val="18"/>
          <w:szCs w:val="18"/>
        </w:rPr>
        <w:t>iviendas en construcción</w:t>
      </w:r>
    </w:p>
    <w:p w14:paraId="6C7BC508" w14:textId="77777777" w:rsidR="00291FD0" w:rsidRPr="00483D10" w:rsidRDefault="00291FD0" w:rsidP="00291FD0">
      <w:pPr>
        <w:pStyle w:val="Ttulo8"/>
        <w:tabs>
          <w:tab w:val="clear" w:pos="6237"/>
          <w:tab w:val="left" w:leader="dot" w:pos="5103"/>
        </w:tabs>
        <w:ind w:firstLine="700"/>
        <w:rPr>
          <w:rFonts w:ascii="Inconsolata" w:hAnsi="Inconsolata"/>
          <w:sz w:val="18"/>
          <w:szCs w:val="18"/>
          <w:lang w:val="es-ES"/>
        </w:rPr>
      </w:pPr>
      <w:r w:rsidRPr="00483D10">
        <w:rPr>
          <w:rFonts w:ascii="Inconsolata" w:hAnsi="Inconsolata"/>
          <w:sz w:val="18"/>
          <w:szCs w:val="18"/>
          <w:lang w:val="es-ES"/>
        </w:rPr>
        <w:t xml:space="preserve">Hasta 180.000 </w:t>
      </w:r>
      <w:r>
        <w:rPr>
          <w:rFonts w:ascii="Inconsolata" w:hAnsi="Inconsolata"/>
          <w:sz w:val="18"/>
          <w:szCs w:val="18"/>
        </w:rPr>
        <w:t>€</w:t>
      </w:r>
      <w:r w:rsidRPr="00483D10">
        <w:rPr>
          <w:rFonts w:ascii="Inconsolata" w:hAnsi="Inconsolata"/>
          <w:sz w:val="18"/>
          <w:szCs w:val="18"/>
          <w:lang w:val="es-ES"/>
        </w:rPr>
        <w:tab/>
      </w:r>
      <w:r w:rsidRPr="00483D10">
        <w:rPr>
          <w:rFonts w:ascii="Inconsolata" w:hAnsi="Inconsolata"/>
          <w:b/>
          <w:sz w:val="18"/>
          <w:szCs w:val="18"/>
          <w:lang w:val="es-ES"/>
        </w:rPr>
        <w:t xml:space="preserve">210,00 </w:t>
      </w:r>
      <w:r>
        <w:rPr>
          <w:rFonts w:ascii="Inconsolata" w:hAnsi="Inconsolata"/>
          <w:sz w:val="18"/>
          <w:szCs w:val="18"/>
        </w:rPr>
        <w:t>€</w:t>
      </w:r>
    </w:p>
    <w:p w14:paraId="6342B040" w14:textId="77777777" w:rsidR="00291FD0" w:rsidRPr="00483D10" w:rsidRDefault="00291FD0" w:rsidP="00291FD0">
      <w:pPr>
        <w:tabs>
          <w:tab w:val="right" w:pos="-1440"/>
          <w:tab w:val="left" w:pos="-720"/>
          <w:tab w:val="left" w:pos="380"/>
          <w:tab w:val="left" w:leader="dot" w:pos="5103"/>
          <w:tab w:val="left" w:pos="9360"/>
          <w:tab w:val="left" w:pos="10080"/>
        </w:tabs>
        <w:suppressAutoHyphens/>
        <w:ind w:left="380" w:firstLine="700"/>
        <w:jc w:val="both"/>
        <w:rPr>
          <w:rFonts w:ascii="Inconsolata" w:hAnsi="Inconsolata"/>
          <w:b/>
          <w:spacing w:val="-2"/>
          <w:sz w:val="18"/>
          <w:szCs w:val="18"/>
        </w:rPr>
      </w:pPr>
      <w:r w:rsidRPr="00483D10">
        <w:rPr>
          <w:rFonts w:ascii="Inconsolata" w:hAnsi="Inconsolata"/>
          <w:spacing w:val="-2"/>
          <w:sz w:val="18"/>
          <w:szCs w:val="18"/>
        </w:rPr>
        <w:t xml:space="preserve">De 180.000 a 300.000 </w:t>
      </w:r>
      <w:r>
        <w:rPr>
          <w:rFonts w:ascii="Inconsolata" w:hAnsi="Inconsolata"/>
          <w:spacing w:val="-2"/>
          <w:sz w:val="18"/>
          <w:szCs w:val="18"/>
        </w:rPr>
        <w:t>€</w:t>
      </w:r>
      <w:r w:rsidRPr="00483D10">
        <w:rPr>
          <w:rFonts w:ascii="Inconsolata" w:hAnsi="Inconsolata"/>
          <w:spacing w:val="-2"/>
          <w:sz w:val="18"/>
          <w:szCs w:val="18"/>
        </w:rPr>
        <w:tab/>
      </w:r>
      <w:r w:rsidRPr="00483D10">
        <w:rPr>
          <w:rFonts w:ascii="Inconsolata" w:hAnsi="Inconsolata"/>
          <w:b/>
          <w:spacing w:val="-2"/>
          <w:sz w:val="18"/>
          <w:szCs w:val="18"/>
        </w:rPr>
        <w:t xml:space="preserve">240,00 </w:t>
      </w:r>
      <w:r>
        <w:rPr>
          <w:rFonts w:ascii="Inconsolata" w:hAnsi="Inconsolata"/>
          <w:spacing w:val="-2"/>
          <w:sz w:val="18"/>
          <w:szCs w:val="18"/>
        </w:rPr>
        <w:t>€</w:t>
      </w:r>
    </w:p>
    <w:p w14:paraId="10707A45" w14:textId="77777777" w:rsidR="00291FD0" w:rsidRPr="00483D10" w:rsidRDefault="00291FD0" w:rsidP="00291FD0">
      <w:pPr>
        <w:pStyle w:val="Ttulo8"/>
        <w:tabs>
          <w:tab w:val="clear" w:pos="6237"/>
          <w:tab w:val="left" w:leader="dot" w:pos="5103"/>
        </w:tabs>
        <w:ind w:firstLine="700"/>
        <w:rPr>
          <w:rFonts w:ascii="Inconsolata" w:hAnsi="Inconsolata"/>
          <w:sz w:val="18"/>
          <w:szCs w:val="18"/>
          <w:lang w:val="es-ES"/>
        </w:rPr>
      </w:pPr>
      <w:r w:rsidRPr="00483D10">
        <w:rPr>
          <w:rFonts w:ascii="Inconsolata" w:hAnsi="Inconsolata"/>
          <w:sz w:val="18"/>
          <w:szCs w:val="18"/>
          <w:lang w:val="es-ES"/>
        </w:rPr>
        <w:t xml:space="preserve">Superior a 300.000 </w:t>
      </w:r>
      <w:r>
        <w:rPr>
          <w:rFonts w:ascii="Inconsolata" w:hAnsi="Inconsolata"/>
          <w:sz w:val="18"/>
          <w:szCs w:val="18"/>
        </w:rPr>
        <w:t>€</w:t>
      </w:r>
      <w:r w:rsidRPr="00483D10">
        <w:rPr>
          <w:rFonts w:ascii="Inconsolata" w:hAnsi="Inconsolata"/>
          <w:sz w:val="18"/>
          <w:szCs w:val="18"/>
          <w:lang w:val="es-ES"/>
        </w:rPr>
        <w:tab/>
      </w:r>
      <w:r w:rsidRPr="00483D10">
        <w:rPr>
          <w:rFonts w:ascii="Inconsolata" w:hAnsi="Inconsolata"/>
          <w:b/>
          <w:sz w:val="18"/>
          <w:szCs w:val="18"/>
          <w:lang w:val="es-ES"/>
        </w:rPr>
        <w:t>240,00 + 0,07</w:t>
      </w:r>
      <w:r>
        <w:rPr>
          <w:rFonts w:ascii="Inconsolata" w:hAnsi="Inconsolata"/>
          <w:b/>
          <w:sz w:val="18"/>
          <w:szCs w:val="18"/>
          <w:lang w:val="es-ES"/>
        </w:rPr>
        <w:t> </w:t>
      </w:r>
      <w:r w:rsidRPr="00483D10">
        <w:rPr>
          <w:rFonts w:ascii="Inconsolata" w:hAnsi="Inconsolata"/>
          <w:b/>
          <w:sz w:val="18"/>
          <w:szCs w:val="18"/>
          <w:lang w:val="es-ES"/>
        </w:rPr>
        <w:t xml:space="preserve">% exceso de 300.000 </w:t>
      </w:r>
      <w:r>
        <w:rPr>
          <w:rFonts w:ascii="Inconsolata" w:hAnsi="Inconsolata"/>
          <w:sz w:val="18"/>
          <w:szCs w:val="18"/>
        </w:rPr>
        <w:t>€</w:t>
      </w:r>
    </w:p>
    <w:p w14:paraId="460F5593" w14:textId="77777777" w:rsidR="00291FD0" w:rsidRPr="00483D10" w:rsidRDefault="00291FD0" w:rsidP="00291FD0">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ind w:left="360"/>
        <w:jc w:val="both"/>
        <w:rPr>
          <w:rFonts w:ascii="Inconsolata" w:hAnsi="Inconsolata"/>
          <w:spacing w:val="-2"/>
          <w:sz w:val="18"/>
          <w:szCs w:val="18"/>
        </w:rPr>
      </w:pPr>
    </w:p>
    <w:p w14:paraId="5552BE32" w14:textId="77777777" w:rsidR="00291FD0" w:rsidRPr="00483D10" w:rsidRDefault="00291FD0" w:rsidP="00291FD0">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ind w:left="720"/>
        <w:jc w:val="both"/>
        <w:rPr>
          <w:rFonts w:ascii="Inconsolata" w:hAnsi="Inconsolata"/>
          <w:spacing w:val="-2"/>
          <w:sz w:val="18"/>
          <w:szCs w:val="18"/>
        </w:rPr>
      </w:pPr>
      <w:r w:rsidRPr="00483D10">
        <w:rPr>
          <w:rFonts w:ascii="Inconsolata" w:hAnsi="Inconsolata"/>
          <w:spacing w:val="-2"/>
          <w:sz w:val="18"/>
          <w:szCs w:val="18"/>
        </w:rPr>
        <w:t>Si hay más de una finca registral del mismo edificio (y que se valoren en el mismo informe), el coste de la 2ª finca será de un 60</w:t>
      </w:r>
      <w:r>
        <w:rPr>
          <w:rFonts w:ascii="Inconsolata" w:hAnsi="Inconsolata"/>
          <w:spacing w:val="-2"/>
          <w:sz w:val="18"/>
          <w:szCs w:val="18"/>
        </w:rPr>
        <w:t> </w:t>
      </w:r>
      <w:r w:rsidRPr="00483D10">
        <w:rPr>
          <w:rFonts w:ascii="Inconsolata" w:hAnsi="Inconsolata"/>
          <w:spacing w:val="-2"/>
          <w:sz w:val="18"/>
          <w:szCs w:val="18"/>
        </w:rPr>
        <w:t xml:space="preserve">%, y </w:t>
      </w:r>
      <w:r>
        <w:rPr>
          <w:rFonts w:ascii="Inconsolata" w:hAnsi="Inconsolata"/>
          <w:spacing w:val="-2"/>
          <w:sz w:val="18"/>
          <w:szCs w:val="18"/>
        </w:rPr>
        <w:t>d</w:t>
      </w:r>
      <w:r w:rsidRPr="00483D10">
        <w:rPr>
          <w:rFonts w:ascii="Inconsolata" w:hAnsi="Inconsolata"/>
          <w:spacing w:val="-2"/>
          <w:sz w:val="18"/>
          <w:szCs w:val="18"/>
        </w:rPr>
        <w:t>el 50</w:t>
      </w:r>
      <w:r>
        <w:rPr>
          <w:rFonts w:ascii="Inconsolata" w:hAnsi="Inconsolata"/>
          <w:spacing w:val="-2"/>
          <w:sz w:val="18"/>
          <w:szCs w:val="18"/>
        </w:rPr>
        <w:t> </w:t>
      </w:r>
      <w:r w:rsidRPr="00483D10">
        <w:rPr>
          <w:rFonts w:ascii="Inconsolata" w:hAnsi="Inconsolata"/>
          <w:spacing w:val="-2"/>
          <w:sz w:val="18"/>
          <w:szCs w:val="18"/>
        </w:rPr>
        <w:t>% para las restantes.</w:t>
      </w:r>
    </w:p>
    <w:p w14:paraId="62575D2D" w14:textId="77777777" w:rsidR="00291FD0" w:rsidRPr="00483D10" w:rsidRDefault="00291FD0" w:rsidP="00291FD0">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ind w:left="720"/>
        <w:jc w:val="both"/>
        <w:rPr>
          <w:rFonts w:ascii="Inconsolata" w:hAnsi="Inconsolata"/>
          <w:spacing w:val="-2"/>
          <w:sz w:val="18"/>
          <w:szCs w:val="18"/>
        </w:rPr>
      </w:pPr>
      <w:r w:rsidRPr="00483D10">
        <w:rPr>
          <w:rFonts w:ascii="Inconsolata" w:hAnsi="Inconsolata"/>
          <w:spacing w:val="-2"/>
          <w:sz w:val="18"/>
          <w:szCs w:val="18"/>
        </w:rPr>
        <w:t xml:space="preserve">Plazas de aparcamiento, trasteros, etc. incluidos </w:t>
      </w:r>
      <w:r>
        <w:rPr>
          <w:rFonts w:ascii="Inconsolata" w:hAnsi="Inconsolata"/>
          <w:spacing w:val="-2"/>
          <w:sz w:val="18"/>
          <w:szCs w:val="18"/>
        </w:rPr>
        <w:t>en</w:t>
      </w:r>
      <w:r w:rsidRPr="00483D10">
        <w:rPr>
          <w:rFonts w:ascii="Inconsolata" w:hAnsi="Inconsolata"/>
          <w:spacing w:val="-2"/>
          <w:sz w:val="18"/>
          <w:szCs w:val="18"/>
        </w:rPr>
        <w:t xml:space="preserve"> una vivienda se valorará</w:t>
      </w:r>
      <w:r>
        <w:rPr>
          <w:rFonts w:ascii="Inconsolata" w:hAnsi="Inconsolata"/>
          <w:spacing w:val="-2"/>
          <w:sz w:val="18"/>
          <w:szCs w:val="18"/>
        </w:rPr>
        <w:t>n</w:t>
      </w:r>
      <w:r w:rsidRPr="00483D10">
        <w:rPr>
          <w:rFonts w:ascii="Inconsolata" w:hAnsi="Inconsolata"/>
          <w:spacing w:val="-2"/>
          <w:sz w:val="18"/>
          <w:szCs w:val="18"/>
        </w:rPr>
        <w:t xml:space="preserve"> a 20 </w:t>
      </w:r>
      <w:r>
        <w:rPr>
          <w:rFonts w:ascii="Inconsolata" w:hAnsi="Inconsolata"/>
          <w:spacing w:val="-2"/>
          <w:sz w:val="18"/>
          <w:szCs w:val="18"/>
        </w:rPr>
        <w:t>€</w:t>
      </w:r>
      <w:r w:rsidRPr="00483D10">
        <w:rPr>
          <w:rFonts w:ascii="Inconsolata" w:hAnsi="Inconsolata"/>
          <w:spacing w:val="-2"/>
          <w:sz w:val="18"/>
          <w:szCs w:val="18"/>
        </w:rPr>
        <w:t>/unidad.</w:t>
      </w:r>
    </w:p>
    <w:p w14:paraId="4C9E7F75" w14:textId="77777777" w:rsidR="00291FD0" w:rsidRPr="00483D10" w:rsidRDefault="00291FD0" w:rsidP="00291FD0">
      <w:pPr>
        <w:pStyle w:val="Sangra2detindependiente"/>
        <w:tabs>
          <w:tab w:val="clear" w:pos="380"/>
        </w:tabs>
        <w:ind w:left="720"/>
        <w:rPr>
          <w:rFonts w:ascii="Inconsolata" w:hAnsi="Inconsolata"/>
          <w:sz w:val="18"/>
          <w:szCs w:val="18"/>
          <w:lang w:val="es-ES"/>
        </w:rPr>
      </w:pPr>
      <w:r w:rsidRPr="00483D10">
        <w:rPr>
          <w:rFonts w:ascii="Inconsolata" w:hAnsi="Inconsolata"/>
          <w:sz w:val="18"/>
          <w:szCs w:val="18"/>
          <w:lang w:val="es-ES"/>
        </w:rPr>
        <w:t xml:space="preserve">Asimismo, los desplazamientos a partir de 20 Km de la delegación más próxima incrementan el precio de la tasación a razón de 0,30 </w:t>
      </w:r>
      <w:r>
        <w:rPr>
          <w:rFonts w:ascii="Inconsolata" w:hAnsi="Inconsolata"/>
          <w:sz w:val="18"/>
          <w:szCs w:val="18"/>
        </w:rPr>
        <w:t>€</w:t>
      </w:r>
      <w:r w:rsidRPr="00483D10">
        <w:rPr>
          <w:rFonts w:ascii="Inconsolata" w:hAnsi="Inconsolata"/>
          <w:sz w:val="18"/>
          <w:szCs w:val="18"/>
          <w:lang w:val="es-ES"/>
        </w:rPr>
        <w:t xml:space="preserve">/km. </w:t>
      </w:r>
    </w:p>
    <w:p w14:paraId="778C8BDC" w14:textId="77777777" w:rsidR="00291FD0" w:rsidRPr="00483D10" w:rsidRDefault="00291FD0" w:rsidP="00291FD0">
      <w:pPr>
        <w:pStyle w:val="Sangradetextonormal"/>
        <w:tabs>
          <w:tab w:val="clear" w:pos="380"/>
        </w:tabs>
        <w:ind w:left="720"/>
        <w:rPr>
          <w:rFonts w:ascii="Inconsolata" w:hAnsi="Inconsolata"/>
          <w:sz w:val="18"/>
          <w:szCs w:val="18"/>
          <w:lang w:val="es-ES"/>
        </w:rPr>
      </w:pPr>
      <w:r w:rsidRPr="00483D10">
        <w:rPr>
          <w:rFonts w:ascii="Inconsolata" w:hAnsi="Inconsolata"/>
          <w:sz w:val="18"/>
          <w:szCs w:val="18"/>
          <w:lang w:val="es-ES"/>
        </w:rPr>
        <w:t>Los gastos serán adeudados en la cuenta de la cliente una vez efectuada la tasación, y a</w:t>
      </w:r>
      <w:r>
        <w:rPr>
          <w:rFonts w:ascii="Inconsolata" w:hAnsi="Inconsolata"/>
          <w:sz w:val="18"/>
          <w:szCs w:val="18"/>
          <w:lang w:val="es-ES"/>
        </w:rPr>
        <w:t>u</w:t>
      </w:r>
      <w:r w:rsidRPr="00483D10">
        <w:rPr>
          <w:rFonts w:ascii="Inconsolata" w:hAnsi="Inconsolata"/>
          <w:sz w:val="18"/>
          <w:szCs w:val="18"/>
          <w:lang w:val="es-ES"/>
        </w:rPr>
        <w:t>n cuando el préstamo no llegue a formalizarse.</w:t>
      </w:r>
    </w:p>
    <w:p w14:paraId="65DE6763" w14:textId="77777777" w:rsidR="00291FD0" w:rsidRPr="00483D10" w:rsidRDefault="00291FD0" w:rsidP="00291FD0">
      <w:pPr>
        <w:pStyle w:val="Sangradetextonormal"/>
        <w:tabs>
          <w:tab w:val="clear" w:pos="380"/>
        </w:tabs>
        <w:ind w:left="720"/>
        <w:rPr>
          <w:rFonts w:ascii="Inconsolata" w:hAnsi="Inconsolata"/>
          <w:sz w:val="18"/>
          <w:szCs w:val="18"/>
          <w:lang w:val="es-ES"/>
        </w:rPr>
      </w:pPr>
      <w:r w:rsidRPr="00483D10">
        <w:rPr>
          <w:rFonts w:ascii="Inconsolata" w:hAnsi="Inconsolata"/>
          <w:sz w:val="18"/>
          <w:szCs w:val="18"/>
          <w:lang w:val="es-ES"/>
        </w:rPr>
        <w:t xml:space="preserve">A todos los importes expresados </w:t>
      </w:r>
      <w:r w:rsidRPr="00483D10">
        <w:rPr>
          <w:rFonts w:ascii="Inconsolata" w:hAnsi="Inconsolata"/>
          <w:b/>
          <w:sz w:val="18"/>
          <w:szCs w:val="18"/>
          <w:lang w:val="es-ES"/>
        </w:rPr>
        <w:t>se les ha de añadir el IVA correspondiente</w:t>
      </w:r>
      <w:r w:rsidRPr="008232D8">
        <w:rPr>
          <w:rFonts w:ascii="Inconsolata" w:hAnsi="Inconsolata"/>
          <w:b/>
          <w:sz w:val="18"/>
          <w:szCs w:val="18"/>
          <w:lang w:val="es-ES"/>
        </w:rPr>
        <w:t>.</w:t>
      </w:r>
    </w:p>
    <w:p w14:paraId="20313388" w14:textId="77777777" w:rsidR="00291FD0" w:rsidRPr="00483D10" w:rsidRDefault="00291FD0" w:rsidP="00291FD0">
      <w:pPr>
        <w:pStyle w:val="Sangradetextonormal"/>
        <w:tabs>
          <w:tab w:val="clear" w:pos="380"/>
        </w:tabs>
        <w:ind w:left="720"/>
        <w:rPr>
          <w:rFonts w:ascii="Inconsolata" w:hAnsi="Inconsolata"/>
          <w:sz w:val="18"/>
          <w:szCs w:val="18"/>
          <w:lang w:val="es-ES"/>
        </w:rPr>
      </w:pPr>
    </w:p>
    <w:p w14:paraId="1A92B7D5" w14:textId="77777777" w:rsidR="00291FD0" w:rsidRDefault="00291FD0" w:rsidP="00291FD0">
      <w:pPr>
        <w:numPr>
          <w:ilvl w:val="0"/>
          <w:numId w:val="10"/>
        </w:numPr>
        <w:tabs>
          <w:tab w:val="left" w:pos="-1440"/>
          <w:tab w:val="left" w:pos="-720"/>
        </w:tabs>
        <w:suppressAutoHyphens/>
        <w:jc w:val="both"/>
        <w:rPr>
          <w:rFonts w:ascii="Inconsolata" w:hAnsi="Inconsolata"/>
          <w:spacing w:val="-2"/>
          <w:sz w:val="18"/>
          <w:szCs w:val="18"/>
        </w:rPr>
      </w:pPr>
      <w:r w:rsidRPr="00483D10">
        <w:rPr>
          <w:rFonts w:ascii="Inconsolata" w:hAnsi="Inconsolata"/>
          <w:b/>
          <w:spacing w:val="-2"/>
          <w:sz w:val="18"/>
          <w:szCs w:val="18"/>
        </w:rPr>
        <w:t>Comprobación registral del inmueble</w:t>
      </w:r>
      <w:r w:rsidRPr="008232D8">
        <w:rPr>
          <w:rFonts w:ascii="Inconsolata" w:hAnsi="Inconsolata"/>
          <w:b/>
          <w:spacing w:val="-2"/>
          <w:sz w:val="18"/>
          <w:szCs w:val="18"/>
        </w:rPr>
        <w:t>:</w:t>
      </w:r>
      <w:r w:rsidRPr="00483D10">
        <w:rPr>
          <w:rFonts w:ascii="Inconsolata" w:hAnsi="Inconsolata"/>
          <w:spacing w:val="-2"/>
          <w:sz w:val="18"/>
          <w:szCs w:val="18"/>
        </w:rPr>
        <w:t xml:space="preserve"> </w:t>
      </w:r>
      <w:r>
        <w:rPr>
          <w:rFonts w:ascii="Inconsolata" w:hAnsi="Inconsolata"/>
          <w:spacing w:val="-2"/>
          <w:sz w:val="18"/>
          <w:szCs w:val="18"/>
        </w:rPr>
        <w:t>c</w:t>
      </w:r>
      <w:r w:rsidRPr="00483D10">
        <w:rPr>
          <w:rFonts w:ascii="Inconsolata" w:hAnsi="Inconsolata"/>
          <w:spacing w:val="-2"/>
          <w:sz w:val="18"/>
          <w:szCs w:val="18"/>
        </w:rPr>
        <w:t>oste previsible estimado</w:t>
      </w:r>
      <w:r>
        <w:rPr>
          <w:rFonts w:ascii="Inconsolata" w:hAnsi="Inconsolata"/>
          <w:spacing w:val="-2"/>
          <w:sz w:val="18"/>
          <w:szCs w:val="18"/>
        </w:rPr>
        <w:t xml:space="preserve"> de</w:t>
      </w:r>
      <w:r w:rsidRPr="00483D10">
        <w:rPr>
          <w:rFonts w:ascii="Inconsolata" w:hAnsi="Inconsolata"/>
          <w:spacing w:val="-2"/>
          <w:sz w:val="18"/>
          <w:szCs w:val="18"/>
        </w:rPr>
        <w:t xml:space="preserve"> </w:t>
      </w:r>
      <w:r w:rsidRPr="00483D10">
        <w:rPr>
          <w:rFonts w:ascii="Inconsolata" w:hAnsi="Inconsolata"/>
          <w:b/>
          <w:spacing w:val="-2"/>
          <w:sz w:val="18"/>
          <w:szCs w:val="18"/>
        </w:rPr>
        <w:t xml:space="preserve">15,00 </w:t>
      </w:r>
      <w:r>
        <w:rPr>
          <w:rFonts w:ascii="Inconsolata" w:hAnsi="Inconsolata"/>
          <w:spacing w:val="-2"/>
          <w:sz w:val="18"/>
          <w:szCs w:val="18"/>
        </w:rPr>
        <w:t>€</w:t>
      </w:r>
      <w:r w:rsidRPr="00483D10">
        <w:rPr>
          <w:rFonts w:ascii="Inconsolata" w:hAnsi="Inconsolata"/>
          <w:b/>
          <w:spacing w:val="-2"/>
          <w:sz w:val="18"/>
          <w:szCs w:val="18"/>
        </w:rPr>
        <w:t xml:space="preserve"> + IVA</w:t>
      </w:r>
      <w:r w:rsidRPr="008232D8">
        <w:rPr>
          <w:rFonts w:ascii="Inconsolata" w:hAnsi="Inconsolata"/>
          <w:b/>
          <w:spacing w:val="-2"/>
          <w:sz w:val="18"/>
          <w:szCs w:val="18"/>
        </w:rPr>
        <w:t>.</w:t>
      </w:r>
      <w:r w:rsidRPr="00483D10">
        <w:rPr>
          <w:rFonts w:ascii="Inconsolata" w:hAnsi="Inconsolata"/>
          <w:spacing w:val="-2"/>
          <w:sz w:val="18"/>
          <w:szCs w:val="18"/>
        </w:rPr>
        <w:t xml:space="preserve"> (Si en la misma operación hay más de una finca, dicho importe se incrementará en 9,02 </w:t>
      </w:r>
      <w:r>
        <w:rPr>
          <w:rFonts w:ascii="Inconsolata" w:hAnsi="Inconsolata"/>
          <w:spacing w:val="-2"/>
          <w:sz w:val="18"/>
          <w:szCs w:val="18"/>
        </w:rPr>
        <w:t>€</w:t>
      </w:r>
      <w:r w:rsidRPr="00483D10">
        <w:rPr>
          <w:rFonts w:ascii="Inconsolata" w:hAnsi="Inconsolata"/>
          <w:spacing w:val="-2"/>
          <w:sz w:val="18"/>
          <w:szCs w:val="18"/>
        </w:rPr>
        <w:t xml:space="preserve"> + IVA por cada finca adicional).</w:t>
      </w:r>
    </w:p>
    <w:p w14:paraId="09A32E8A" w14:textId="77777777" w:rsidR="00291FD0" w:rsidRDefault="00291FD0" w:rsidP="00291FD0">
      <w:pPr>
        <w:tabs>
          <w:tab w:val="left" w:pos="-1440"/>
          <w:tab w:val="left" w:pos="-720"/>
        </w:tabs>
        <w:suppressAutoHyphens/>
        <w:ind w:left="720"/>
        <w:jc w:val="both"/>
        <w:rPr>
          <w:rFonts w:ascii="Inconsolata" w:hAnsi="Inconsolata"/>
          <w:spacing w:val="-2"/>
          <w:sz w:val="18"/>
          <w:szCs w:val="18"/>
        </w:rPr>
      </w:pPr>
    </w:p>
    <w:p w14:paraId="543D1489" w14:textId="77777777" w:rsidR="00291FD0" w:rsidRPr="00D30BA5" w:rsidRDefault="00291FD0" w:rsidP="00291FD0">
      <w:pPr>
        <w:numPr>
          <w:ilvl w:val="0"/>
          <w:numId w:val="10"/>
        </w:numPr>
        <w:tabs>
          <w:tab w:val="left" w:pos="-1440"/>
          <w:tab w:val="left" w:pos="-720"/>
        </w:tabs>
        <w:suppressAutoHyphens/>
        <w:jc w:val="both"/>
        <w:rPr>
          <w:rFonts w:ascii="Inconsolata" w:hAnsi="Inconsolata"/>
          <w:bCs/>
          <w:spacing w:val="-2"/>
          <w:sz w:val="18"/>
          <w:szCs w:val="18"/>
        </w:rPr>
      </w:pPr>
      <w:r w:rsidRPr="00D30BA5">
        <w:rPr>
          <w:rFonts w:ascii="Inconsolata" w:hAnsi="Inconsolata"/>
          <w:b/>
          <w:spacing w:val="-2"/>
          <w:sz w:val="18"/>
          <w:szCs w:val="18"/>
        </w:rPr>
        <w:t xml:space="preserve">Servicio de Asesoramiento Independiente: </w:t>
      </w:r>
      <w:r w:rsidRPr="00D30BA5">
        <w:rPr>
          <w:rFonts w:ascii="Inconsolata" w:hAnsi="Inconsolata"/>
          <w:bCs/>
          <w:spacing w:val="-2"/>
          <w:sz w:val="18"/>
          <w:szCs w:val="18"/>
        </w:rPr>
        <w:t>para la formalización del contrato de Hipoteca Inversa deberá recibir asesoramiento independiente conforme a lo dispuesto en la DISPOSICIÓN ADICIONAL 1ª de la Ley 41/2007 de 7 de diciembre por la que se modifica la Ley 2/1981 de 25 de marzo de regulación del mercado hipotecario.</w:t>
      </w:r>
    </w:p>
    <w:p w14:paraId="4649B2A5" w14:textId="77777777" w:rsidR="00291FD0" w:rsidRPr="00483D10" w:rsidRDefault="00291FD0" w:rsidP="00291FD0">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ind w:left="360"/>
        <w:jc w:val="both"/>
        <w:rPr>
          <w:rFonts w:ascii="Inconsolata" w:hAnsi="Inconsolata"/>
          <w:spacing w:val="-2"/>
          <w:sz w:val="18"/>
          <w:szCs w:val="18"/>
        </w:rPr>
      </w:pPr>
    </w:p>
    <w:p w14:paraId="14574CD8" w14:textId="77777777" w:rsidR="00291FD0" w:rsidRPr="00483D10" w:rsidRDefault="00291FD0" w:rsidP="00291FD0">
      <w:pPr>
        <w:rPr>
          <w:rFonts w:ascii="Inconsolata" w:hAnsi="Inconsolata"/>
          <w:sz w:val="18"/>
          <w:szCs w:val="18"/>
        </w:rPr>
      </w:pPr>
      <w:r w:rsidRPr="00483D10">
        <w:rPr>
          <w:rFonts w:ascii="Inconsolata" w:hAnsi="Inconsolata"/>
          <w:sz w:val="18"/>
          <w:szCs w:val="18"/>
        </w:rPr>
        <w:t>El importe de estos gastos deberá satisfacerlo el solicitante</w:t>
      </w:r>
      <w:r>
        <w:rPr>
          <w:rFonts w:ascii="Inconsolata" w:hAnsi="Inconsolata"/>
          <w:sz w:val="18"/>
          <w:szCs w:val="18"/>
        </w:rPr>
        <w:t>,</w:t>
      </w:r>
      <w:r w:rsidRPr="00483D10">
        <w:rPr>
          <w:rFonts w:ascii="Inconsolata" w:hAnsi="Inconsolata"/>
          <w:sz w:val="18"/>
          <w:szCs w:val="18"/>
        </w:rPr>
        <w:t xml:space="preserve"> con independencia de que la operación se lleve a buen término (a excepción del seguro de hogar).</w:t>
      </w:r>
    </w:p>
    <w:p w14:paraId="46E8A96A" w14:textId="77777777" w:rsidR="00291FD0" w:rsidRPr="00483D10" w:rsidRDefault="00291FD0" w:rsidP="00291FD0">
      <w:pPr>
        <w:rPr>
          <w:rFonts w:ascii="Inconsolata" w:hAnsi="Inconsolata"/>
          <w:sz w:val="18"/>
          <w:szCs w:val="18"/>
        </w:rPr>
      </w:pPr>
    </w:p>
    <w:p w14:paraId="3E466323" w14:textId="77777777" w:rsidR="00291FD0" w:rsidRPr="00483D10" w:rsidRDefault="00291FD0" w:rsidP="00291FD0">
      <w:pPr>
        <w:numPr>
          <w:ilvl w:val="0"/>
          <w:numId w:val="6"/>
        </w:numPr>
        <w:pBdr>
          <w:top w:val="single" w:sz="4" w:space="1" w:color="auto"/>
          <w:left w:val="single" w:sz="4" w:space="4" w:color="auto"/>
          <w:bottom w:val="single" w:sz="4" w:space="1" w:color="auto"/>
          <w:right w:val="single" w:sz="4" w:space="4" w:color="auto"/>
        </w:pBdr>
        <w:ind w:left="142"/>
        <w:rPr>
          <w:rFonts w:ascii="Inconsolata" w:hAnsi="Inconsolata"/>
          <w:b/>
          <w:sz w:val="18"/>
          <w:szCs w:val="18"/>
        </w:rPr>
      </w:pPr>
      <w:r>
        <w:rPr>
          <w:rFonts w:ascii="Inconsolata" w:hAnsi="Inconsolata"/>
          <w:b/>
          <w:sz w:val="18"/>
          <w:szCs w:val="18"/>
        </w:rPr>
        <w:t xml:space="preserve"> </w:t>
      </w:r>
      <w:r w:rsidRPr="00483D10">
        <w:rPr>
          <w:rFonts w:ascii="Inconsolata" w:hAnsi="Inconsolata"/>
          <w:b/>
          <w:sz w:val="18"/>
          <w:szCs w:val="18"/>
        </w:rPr>
        <w:t>ABONO AL CLIENTE, TASA ANUAL EQUIVALENTE Y COSTE TOTAL DE LA HIPOTECA INVERSA</w:t>
      </w:r>
    </w:p>
    <w:p w14:paraId="2D56103B" w14:textId="77777777" w:rsidR="00291FD0" w:rsidRPr="00483D10" w:rsidRDefault="00291FD0" w:rsidP="00291FD0">
      <w:pPr>
        <w:ind w:left="142"/>
        <w:rPr>
          <w:rFonts w:ascii="Inconsolata" w:hAnsi="Inconsolata"/>
          <w:b/>
          <w:sz w:val="18"/>
          <w:szCs w:val="18"/>
        </w:rPr>
      </w:pPr>
    </w:p>
    <w:p w14:paraId="59B96B18" w14:textId="77777777" w:rsidR="00291FD0" w:rsidRPr="00483D10" w:rsidRDefault="00291FD0" w:rsidP="00291FD0">
      <w:pPr>
        <w:numPr>
          <w:ilvl w:val="0"/>
          <w:numId w:val="10"/>
        </w:numPr>
        <w:ind w:left="426"/>
        <w:jc w:val="both"/>
        <w:rPr>
          <w:rFonts w:ascii="Inconsolata" w:hAnsi="Inconsolata"/>
          <w:sz w:val="18"/>
          <w:szCs w:val="18"/>
        </w:rPr>
      </w:pPr>
      <w:r w:rsidRPr="00483D10">
        <w:rPr>
          <w:rFonts w:ascii="Inconsolata" w:hAnsi="Inconsolata"/>
          <w:b/>
          <w:sz w:val="18"/>
          <w:szCs w:val="18"/>
        </w:rPr>
        <w:t>Modalidad de abono al cliente:</w:t>
      </w:r>
      <w:r w:rsidRPr="00483D10">
        <w:rPr>
          <w:rFonts w:ascii="Inconsolata" w:hAnsi="Inconsolata"/>
          <w:sz w:val="18"/>
          <w:szCs w:val="18"/>
        </w:rPr>
        <w:t xml:space="preserve"> </w:t>
      </w:r>
      <w:r>
        <w:rPr>
          <w:rFonts w:ascii="Inconsolata" w:hAnsi="Inconsolata"/>
          <w:sz w:val="18"/>
          <w:szCs w:val="18"/>
        </w:rPr>
        <w:t>s</w:t>
      </w:r>
      <w:r w:rsidRPr="00483D10">
        <w:rPr>
          <w:rFonts w:ascii="Inconsolata" w:hAnsi="Inconsolata"/>
          <w:sz w:val="18"/>
          <w:szCs w:val="18"/>
        </w:rPr>
        <w:t xml:space="preserve">e instrumenta en una cuenta de crédito </w:t>
      </w:r>
      <w:r>
        <w:rPr>
          <w:rFonts w:ascii="Inconsolata" w:hAnsi="Inconsolata"/>
          <w:sz w:val="18"/>
          <w:szCs w:val="18"/>
        </w:rPr>
        <w:t>en la que</w:t>
      </w:r>
      <w:r w:rsidRPr="00483D10">
        <w:rPr>
          <w:rFonts w:ascii="Inconsolata" w:hAnsi="Inconsolata"/>
          <w:sz w:val="18"/>
          <w:szCs w:val="18"/>
        </w:rPr>
        <w:t xml:space="preserve"> se anotan las cantidades periódicamente dispuestas mediante abonos constantes de forma mensual a la cuenta corriente vinculada, a excepción de una primera disposición en la que se incluyen los gastos de tasación, notaría, registro, gestoría y comisión de apertura. No se podrán realizar disposiciones extraordinarias. </w:t>
      </w:r>
    </w:p>
    <w:p w14:paraId="394E5262" w14:textId="77777777" w:rsidR="00291FD0" w:rsidRPr="00483D10" w:rsidRDefault="00291FD0" w:rsidP="00291FD0">
      <w:pPr>
        <w:ind w:left="426" w:right="-57"/>
        <w:jc w:val="both"/>
        <w:rPr>
          <w:rFonts w:ascii="Inconsolata" w:hAnsi="Inconsolata"/>
          <w:sz w:val="18"/>
          <w:szCs w:val="18"/>
        </w:rPr>
      </w:pPr>
    </w:p>
    <w:p w14:paraId="0CBB4B34" w14:textId="77777777" w:rsidR="00291FD0" w:rsidRPr="00483D10" w:rsidRDefault="00291FD0" w:rsidP="00291FD0">
      <w:pPr>
        <w:numPr>
          <w:ilvl w:val="0"/>
          <w:numId w:val="5"/>
        </w:numPr>
        <w:ind w:left="426" w:right="-57"/>
        <w:jc w:val="both"/>
        <w:rPr>
          <w:rFonts w:ascii="Inconsolata" w:hAnsi="Inconsolata"/>
          <w:sz w:val="18"/>
          <w:szCs w:val="18"/>
        </w:rPr>
      </w:pPr>
      <w:r w:rsidRPr="00483D10">
        <w:rPr>
          <w:rFonts w:ascii="Inconsolata" w:hAnsi="Inconsolata"/>
          <w:b/>
          <w:sz w:val="18"/>
          <w:szCs w:val="18"/>
        </w:rPr>
        <w:t>Importe del abono y fórmula de cálculo:</w:t>
      </w:r>
      <w:r w:rsidRPr="00483D10">
        <w:rPr>
          <w:rFonts w:ascii="Inconsolata" w:hAnsi="Inconsolata"/>
          <w:sz w:val="18"/>
          <w:szCs w:val="18"/>
        </w:rPr>
        <w:t xml:space="preserve"> el abono será mensual, según se muestra en el supuesto representativo.</w:t>
      </w:r>
    </w:p>
    <w:p w14:paraId="0840B5F4" w14:textId="77777777" w:rsidR="00291FD0" w:rsidRPr="00483D10" w:rsidRDefault="00291FD0" w:rsidP="00291FD0">
      <w:pPr>
        <w:ind w:left="426" w:right="-57"/>
        <w:jc w:val="both"/>
        <w:rPr>
          <w:rFonts w:ascii="Inconsolata" w:hAnsi="Inconsolata"/>
          <w:b/>
          <w:sz w:val="18"/>
          <w:szCs w:val="18"/>
        </w:rPr>
      </w:pPr>
    </w:p>
    <w:p w14:paraId="3590FDA0" w14:textId="77777777" w:rsidR="00291FD0" w:rsidRPr="00483D10" w:rsidRDefault="00291FD0" w:rsidP="00291FD0">
      <w:pPr>
        <w:ind w:left="426" w:right="-57"/>
        <w:jc w:val="both"/>
        <w:rPr>
          <w:rFonts w:ascii="Inconsolata" w:hAnsi="Inconsolata"/>
          <w:sz w:val="18"/>
          <w:szCs w:val="18"/>
        </w:rPr>
      </w:pPr>
      <w:r w:rsidRPr="00483D10">
        <w:rPr>
          <w:rFonts w:ascii="Inconsolata" w:hAnsi="Inconsolata"/>
          <w:b/>
          <w:sz w:val="18"/>
          <w:szCs w:val="18"/>
        </w:rPr>
        <w:t>La fórmula de cálculo será la siguiente:</w:t>
      </w:r>
    </w:p>
    <w:p w14:paraId="165EAE81" w14:textId="77777777" w:rsidR="00291FD0" w:rsidRPr="00483D10" w:rsidRDefault="00291FD0" w:rsidP="00291FD0">
      <w:pPr>
        <w:ind w:left="426" w:right="-57"/>
        <w:jc w:val="both"/>
        <w:rPr>
          <w:rFonts w:ascii="Inconsolata" w:hAnsi="Inconsolata"/>
          <w:sz w:val="18"/>
          <w:szCs w:val="18"/>
        </w:rPr>
      </w:pPr>
    </w:p>
    <w:p w14:paraId="49595A5D" w14:textId="77777777" w:rsidR="00291FD0" w:rsidRPr="00483D10" w:rsidRDefault="00291FD0" w:rsidP="00291FD0">
      <w:pPr>
        <w:ind w:left="426" w:right="-57"/>
        <w:jc w:val="both"/>
        <w:rPr>
          <w:rFonts w:ascii="Inconsolata" w:hAnsi="Inconsolata"/>
          <w:sz w:val="18"/>
          <w:szCs w:val="18"/>
        </w:rPr>
      </w:pPr>
    </w:p>
    <w:p w14:paraId="03EC70EA" w14:textId="42FED23C" w:rsidR="00291FD0" w:rsidRPr="00483D10" w:rsidRDefault="00291FD0" w:rsidP="00291FD0">
      <w:pPr>
        <w:ind w:left="426" w:right="-57"/>
        <w:jc w:val="both"/>
        <w:rPr>
          <w:rFonts w:ascii="Inconsolata" w:hAnsi="Inconsolata"/>
          <w:sz w:val="18"/>
          <w:szCs w:val="18"/>
        </w:rPr>
      </w:pPr>
      <w:r w:rsidRPr="00483D10">
        <w:rPr>
          <w:noProof/>
        </w:rPr>
        <mc:AlternateContent>
          <mc:Choice Requires="wps">
            <w:drawing>
              <wp:anchor distT="0" distB="0" distL="114300" distR="114300" simplePos="0" relativeHeight="251659264" behindDoc="0" locked="0" layoutInCell="1" allowOverlap="1" wp14:anchorId="71540AC6" wp14:editId="64BD0893">
                <wp:simplePos x="0" y="0"/>
                <wp:positionH relativeFrom="column">
                  <wp:posOffset>0</wp:posOffset>
                </wp:positionH>
                <wp:positionV relativeFrom="paragraph">
                  <wp:posOffset>0</wp:posOffset>
                </wp:positionV>
                <wp:extent cx="2176145" cy="552450"/>
                <wp:effectExtent l="0" t="0" r="1460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6145" cy="552450"/>
                        </a:xfrm>
                        <a:prstGeom prst="rect">
                          <a:avLst/>
                        </a:prstGeom>
                        <a:noFill/>
                        <a:ln>
                          <a:noFill/>
                        </a:ln>
                        <a:effectLst/>
                      </wps:spPr>
                      <wps:txbx>
                        <w:txbxContent>
                          <w:p w14:paraId="470E9300" w14:textId="60EA8463" w:rsidR="00291FD0" w:rsidRPr="00291FD0" w:rsidRDefault="00291FD0" w:rsidP="00291FD0">
                            <w:pPr>
                              <w:pStyle w:val="NormalWeb"/>
                              <w:spacing w:before="0" w:beforeAutospacing="0" w:after="0" w:afterAutospacing="0"/>
                              <w:ind w:left="426"/>
                            </w:pPr>
                            <m:oMathPara>
                              <m:oMathParaPr>
                                <m:jc m:val="centerGroup"/>
                              </m:oMathParaPr>
                              <m:oMath>
                                <m:r>
                                  <w:rPr>
                                    <w:rFonts w:ascii="Cambria Math" w:hAnsi="Cambria Math"/>
                                    <w:color w:val="000000"/>
                                    <w:sz w:val="22"/>
                                    <w:szCs w:val="22"/>
                                  </w:rPr>
                                  <m:t>Renta=</m:t>
                                </m:r>
                                <m:f>
                                  <m:fPr>
                                    <m:ctrlPr>
                                      <w:rPr>
                                        <w:rFonts w:ascii="Cambria Math" w:hAnsi="Cambria Math"/>
                                        <w:i/>
                                        <w:iCs/>
                                        <w:color w:val="000000"/>
                                        <w:sz w:val="22"/>
                                        <w:szCs w:val="22"/>
                                      </w:rPr>
                                    </m:ctrlPr>
                                  </m:fPr>
                                  <m:num>
                                    <m:d>
                                      <m:dPr>
                                        <m:ctrlPr>
                                          <w:rPr>
                                            <w:rFonts w:ascii="Cambria Math" w:hAnsi="Cambria Math"/>
                                            <w:i/>
                                            <w:iCs/>
                                            <w:color w:val="000000"/>
                                            <w:sz w:val="22"/>
                                            <w:szCs w:val="22"/>
                                          </w:rPr>
                                        </m:ctrlPr>
                                      </m:dPr>
                                      <m:e>
                                        <m:r>
                                          <w:rPr>
                                            <w:rFonts w:ascii="Cambria Math" w:hAnsi="Cambria Math"/>
                                            <w:color w:val="000000"/>
                                            <w:sz w:val="22"/>
                                            <w:szCs w:val="22"/>
                                          </w:rPr>
                                          <m:t>K -Ei*</m:t>
                                        </m:r>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r>
                                                  <w:rPr>
                                                    <w:rFonts w:ascii="Cambria Math" w:hAnsi="Cambria Math"/>
                                                    <w:color w:val="000000"/>
                                                    <w:sz w:val="22"/>
                                                    <w:szCs w:val="22"/>
                                                  </w:rPr>
                                                  <m:t>1+i</m:t>
                                                </m:r>
                                              </m:e>
                                            </m:d>
                                          </m:e>
                                          <m:sup>
                                            <m:r>
                                              <w:rPr>
                                                <w:rFonts w:ascii="Cambria Math" w:hAnsi="Cambria Math"/>
                                                <w:color w:val="000000"/>
                                                <w:sz w:val="22"/>
                                                <w:szCs w:val="22"/>
                                              </w:rPr>
                                              <m:t>n</m:t>
                                            </m:r>
                                          </m:sup>
                                        </m:sSup>
                                      </m:e>
                                    </m:d>
                                    <m:r>
                                      <w:rPr>
                                        <w:rFonts w:ascii="Cambria Math" w:hAnsi="Cambria Math"/>
                                        <w:color w:val="000000"/>
                                        <w:sz w:val="22"/>
                                        <w:szCs w:val="22"/>
                                      </w:rPr>
                                      <m:t>*i</m:t>
                                    </m:r>
                                  </m:num>
                                  <m:den>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r>
                                              <w:rPr>
                                                <w:rFonts w:ascii="Cambria Math" w:hAnsi="Cambria Math"/>
                                                <w:color w:val="000000"/>
                                                <w:sz w:val="22"/>
                                                <w:szCs w:val="22"/>
                                              </w:rPr>
                                              <m:t>1+i</m:t>
                                            </m:r>
                                          </m:e>
                                        </m:d>
                                      </m:e>
                                      <m:sup>
                                        <m:r>
                                          <w:rPr>
                                            <w:rFonts w:ascii="Cambria Math" w:hAnsi="Cambria Math"/>
                                            <w:color w:val="000000"/>
                                            <w:sz w:val="22"/>
                                            <w:szCs w:val="22"/>
                                          </w:rPr>
                                          <m:t>n</m:t>
                                        </m:r>
                                      </m:sup>
                                    </m:sSup>
                                    <m:r>
                                      <w:rPr>
                                        <w:rFonts w:ascii="Cambria Math" w:hAnsi="Cambria Math"/>
                                        <w:color w:val="000000"/>
                                        <w:sz w:val="22"/>
                                        <w:szCs w:val="22"/>
                                      </w:rPr>
                                      <m:t>-1</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71540AC6" id="_x0000_t202" coordsize="21600,21600" o:spt="202" path="m,l,21600r21600,l21600,xe">
                <v:stroke joinstyle="miter"/>
                <v:path gradientshapeok="t" o:connecttype="rect"/>
              </v:shapetype>
              <v:shape id="Cuadro de texto 1" o:spid="_x0000_s1026" type="#_x0000_t202" style="position:absolute;left:0;text-align:left;margin-left:0;margin-top:0;width:171.35pt;height:4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" filled="f" stroked="f">
                <v:textbox style="mso-fit-shape-to-text:t" inset="0,0,0,0">
                  <w:txbxContent>
                    <w:p w14:paraId="470E9300" w14:textId="60EA8463" w:rsidR="00291FD0" w:rsidRPr="00291FD0" w:rsidRDefault="00291FD0" w:rsidP="00291FD0">
                      <w:pPr>
                        <w:pStyle w:val="NormalWeb"/>
                        <w:spacing w:before="0" w:beforeAutospacing="0" w:after="0" w:afterAutospacing="0"/>
                        <w:ind w:left="426"/>
                      </w:pPr>
                      <m:oMathPara>
                        <m:oMathParaPr>
                          <m:jc m:val="centerGroup"/>
                        </m:oMathParaPr>
                        <m:oMath>
                          <m:r>
                            <w:rPr>
                              <w:rFonts w:ascii="Cambria Math" w:hAnsi="Cambria Math"/>
                              <w:color w:val="000000"/>
                              <w:sz w:val="22"/>
                              <w:szCs w:val="22"/>
                            </w:rPr>
                            <m:t>Renta=</m:t>
                          </m:r>
                          <m:f>
                            <m:fPr>
                              <m:ctrlPr>
                                <w:rPr>
                                  <w:rFonts w:ascii="Cambria Math" w:hAnsi="Cambria Math"/>
                                  <w:i/>
                                  <w:iCs/>
                                  <w:color w:val="000000"/>
                                  <w:sz w:val="22"/>
                                  <w:szCs w:val="22"/>
                                </w:rPr>
                              </m:ctrlPr>
                            </m:fPr>
                            <m:num>
                              <m:d>
                                <m:dPr>
                                  <m:ctrlPr>
                                    <w:rPr>
                                      <w:rFonts w:ascii="Cambria Math" w:hAnsi="Cambria Math"/>
                                      <w:i/>
                                      <w:iCs/>
                                      <w:color w:val="000000"/>
                                      <w:sz w:val="22"/>
                                      <w:szCs w:val="22"/>
                                    </w:rPr>
                                  </m:ctrlPr>
                                </m:dPr>
                                <m:e>
                                  <m:r>
                                    <w:rPr>
                                      <w:rFonts w:ascii="Cambria Math" w:hAnsi="Cambria Math"/>
                                      <w:color w:val="000000"/>
                                      <w:sz w:val="22"/>
                                      <w:szCs w:val="22"/>
                                    </w:rPr>
                                    <m:t>K -Ei*</m:t>
                                  </m:r>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r>
                                            <w:rPr>
                                              <w:rFonts w:ascii="Cambria Math" w:hAnsi="Cambria Math"/>
                                              <w:color w:val="000000"/>
                                              <w:sz w:val="22"/>
                                              <w:szCs w:val="22"/>
                                            </w:rPr>
                                            <m:t>1+i</m:t>
                                          </m:r>
                                        </m:e>
                                      </m:d>
                                    </m:e>
                                    <m:sup>
                                      <m:r>
                                        <w:rPr>
                                          <w:rFonts w:ascii="Cambria Math" w:hAnsi="Cambria Math"/>
                                          <w:color w:val="000000"/>
                                          <w:sz w:val="22"/>
                                          <w:szCs w:val="22"/>
                                        </w:rPr>
                                        <m:t>n</m:t>
                                      </m:r>
                                    </m:sup>
                                  </m:sSup>
                                </m:e>
                              </m:d>
                              <m:r>
                                <w:rPr>
                                  <w:rFonts w:ascii="Cambria Math" w:hAnsi="Cambria Math"/>
                                  <w:color w:val="000000"/>
                                  <w:sz w:val="22"/>
                                  <w:szCs w:val="22"/>
                                </w:rPr>
                                <m:t>*i</m:t>
                              </m:r>
                            </m:num>
                            <m:den>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r>
                                        <w:rPr>
                                          <w:rFonts w:ascii="Cambria Math" w:hAnsi="Cambria Math"/>
                                          <w:color w:val="000000"/>
                                          <w:sz w:val="22"/>
                                          <w:szCs w:val="22"/>
                                        </w:rPr>
                                        <m:t>1+i</m:t>
                                      </m:r>
                                    </m:e>
                                  </m:d>
                                </m:e>
                                <m:sup>
                                  <m:r>
                                    <w:rPr>
                                      <w:rFonts w:ascii="Cambria Math" w:hAnsi="Cambria Math"/>
                                      <w:color w:val="000000"/>
                                      <w:sz w:val="22"/>
                                      <w:szCs w:val="22"/>
                                    </w:rPr>
                                    <m:t>n</m:t>
                                  </m:r>
                                </m:sup>
                              </m:sSup>
                              <m:r>
                                <w:rPr>
                                  <w:rFonts w:ascii="Cambria Math" w:hAnsi="Cambria Math"/>
                                  <w:color w:val="000000"/>
                                  <w:sz w:val="22"/>
                                  <w:szCs w:val="22"/>
                                </w:rPr>
                                <m:t>-1</m:t>
                              </m:r>
                            </m:den>
                          </m:f>
                        </m:oMath>
                      </m:oMathPara>
                    </w:p>
                  </w:txbxContent>
                </v:textbox>
              </v:shape>
            </w:pict>
          </mc:Fallback>
        </mc:AlternateContent>
      </w:r>
    </w:p>
    <w:p w14:paraId="20B46D4B" w14:textId="77777777" w:rsidR="00291FD0" w:rsidRPr="00483D10" w:rsidRDefault="00291FD0" w:rsidP="00291FD0">
      <w:pPr>
        <w:ind w:left="426" w:right="-57"/>
        <w:jc w:val="both"/>
        <w:rPr>
          <w:rFonts w:ascii="Inconsolata" w:hAnsi="Inconsolata"/>
          <w:sz w:val="18"/>
          <w:szCs w:val="18"/>
        </w:rPr>
      </w:pPr>
    </w:p>
    <w:p w14:paraId="44D19722" w14:textId="77777777" w:rsidR="00291FD0" w:rsidRPr="00483D10" w:rsidRDefault="00291FD0" w:rsidP="00291FD0">
      <w:pPr>
        <w:ind w:left="426" w:right="-57"/>
        <w:jc w:val="both"/>
        <w:rPr>
          <w:rFonts w:ascii="Inconsolata" w:hAnsi="Inconsolata"/>
          <w:sz w:val="18"/>
          <w:szCs w:val="18"/>
        </w:rPr>
      </w:pPr>
    </w:p>
    <w:p w14:paraId="379FD8BB" w14:textId="77777777" w:rsidR="00291FD0" w:rsidRPr="00483D10" w:rsidRDefault="00291FD0" w:rsidP="00291FD0">
      <w:pPr>
        <w:ind w:left="426" w:right="-57"/>
        <w:jc w:val="both"/>
        <w:rPr>
          <w:rFonts w:ascii="Inconsolata" w:hAnsi="Inconsolata"/>
          <w:sz w:val="18"/>
          <w:szCs w:val="18"/>
        </w:rPr>
      </w:pPr>
    </w:p>
    <w:p w14:paraId="0A4A4E8F" w14:textId="77777777" w:rsidR="00291FD0" w:rsidRDefault="00291FD0" w:rsidP="00291FD0">
      <w:pPr>
        <w:ind w:left="426" w:right="-57"/>
        <w:jc w:val="both"/>
        <w:rPr>
          <w:rFonts w:ascii="Inconsolata" w:hAnsi="Inconsolata"/>
          <w:sz w:val="18"/>
          <w:szCs w:val="18"/>
        </w:rPr>
      </w:pPr>
    </w:p>
    <w:p w14:paraId="5FB48882" w14:textId="77777777" w:rsidR="00291FD0" w:rsidRPr="00483D10" w:rsidRDefault="00291FD0" w:rsidP="00291FD0">
      <w:pPr>
        <w:ind w:left="426" w:right="-57"/>
        <w:jc w:val="both"/>
        <w:rPr>
          <w:rFonts w:ascii="Inconsolata" w:hAnsi="Inconsolata"/>
          <w:sz w:val="18"/>
          <w:szCs w:val="18"/>
        </w:rPr>
      </w:pPr>
      <w:r>
        <w:rPr>
          <w:rFonts w:ascii="Inconsolata" w:hAnsi="Inconsolata"/>
          <w:sz w:val="18"/>
          <w:szCs w:val="18"/>
        </w:rPr>
        <w:t>Donde</w:t>
      </w:r>
      <w:r w:rsidRPr="00483D10">
        <w:rPr>
          <w:rFonts w:ascii="Inconsolata" w:hAnsi="Inconsolata"/>
          <w:sz w:val="18"/>
          <w:szCs w:val="18"/>
        </w:rPr>
        <w:t>:</w:t>
      </w:r>
    </w:p>
    <w:p w14:paraId="2BE5C4C9" w14:textId="77777777" w:rsidR="00291FD0" w:rsidRPr="00483D10" w:rsidRDefault="00291FD0" w:rsidP="00291FD0">
      <w:pPr>
        <w:ind w:left="426" w:right="-57"/>
        <w:jc w:val="both"/>
        <w:rPr>
          <w:rFonts w:ascii="Inconsolata" w:hAnsi="Inconsolata"/>
          <w:sz w:val="18"/>
          <w:szCs w:val="18"/>
        </w:rPr>
      </w:pPr>
    </w:p>
    <w:p w14:paraId="28BB1987" w14:textId="77777777" w:rsidR="00291FD0" w:rsidRPr="00483D10" w:rsidRDefault="00291FD0" w:rsidP="00291FD0">
      <w:pPr>
        <w:ind w:left="426" w:right="-57"/>
        <w:jc w:val="both"/>
        <w:rPr>
          <w:rFonts w:ascii="Inconsolata" w:hAnsi="Inconsolata"/>
          <w:sz w:val="18"/>
          <w:szCs w:val="18"/>
        </w:rPr>
      </w:pPr>
      <w:r w:rsidRPr="00483D10">
        <w:rPr>
          <w:rFonts w:ascii="Inconsolata" w:hAnsi="Inconsolata"/>
          <w:sz w:val="18"/>
          <w:szCs w:val="18"/>
        </w:rPr>
        <w:t xml:space="preserve">Renta: abono mensual </w:t>
      </w:r>
    </w:p>
    <w:p w14:paraId="2CCF26F6" w14:textId="77777777" w:rsidR="00291FD0" w:rsidRPr="00483D10" w:rsidRDefault="00291FD0" w:rsidP="00291FD0">
      <w:pPr>
        <w:ind w:left="426" w:right="-57"/>
        <w:jc w:val="both"/>
        <w:rPr>
          <w:rFonts w:ascii="Inconsolata" w:hAnsi="Inconsolata"/>
          <w:sz w:val="18"/>
          <w:szCs w:val="18"/>
        </w:rPr>
      </w:pPr>
      <w:r w:rsidRPr="00483D10">
        <w:rPr>
          <w:rFonts w:ascii="Inconsolata" w:hAnsi="Inconsolata"/>
          <w:sz w:val="18"/>
          <w:szCs w:val="18"/>
        </w:rPr>
        <w:t>K: capital total dispuesto</w:t>
      </w:r>
    </w:p>
    <w:p w14:paraId="221679D2" w14:textId="77777777" w:rsidR="00291FD0" w:rsidRPr="00483D10" w:rsidRDefault="00291FD0" w:rsidP="00291FD0">
      <w:pPr>
        <w:ind w:left="426" w:right="-57"/>
        <w:jc w:val="both"/>
        <w:rPr>
          <w:rFonts w:ascii="Inconsolata" w:hAnsi="Inconsolata"/>
          <w:sz w:val="18"/>
          <w:szCs w:val="18"/>
        </w:rPr>
      </w:pPr>
      <w:r w:rsidRPr="00483D10">
        <w:rPr>
          <w:rFonts w:ascii="Inconsolata" w:hAnsi="Inconsolata"/>
          <w:sz w:val="18"/>
          <w:szCs w:val="18"/>
        </w:rPr>
        <w:t>Ei: entrega inicial (o primera disposición)</w:t>
      </w:r>
    </w:p>
    <w:p w14:paraId="534C2795" w14:textId="77777777" w:rsidR="00291FD0" w:rsidRPr="00483D10" w:rsidRDefault="00291FD0" w:rsidP="00291FD0">
      <w:pPr>
        <w:ind w:left="426" w:right="-57"/>
        <w:jc w:val="both"/>
        <w:rPr>
          <w:rFonts w:ascii="Inconsolata" w:hAnsi="Inconsolata"/>
          <w:sz w:val="18"/>
          <w:szCs w:val="18"/>
        </w:rPr>
      </w:pPr>
      <w:r>
        <w:rPr>
          <w:rFonts w:ascii="Inconsolata" w:hAnsi="Inconsolata"/>
          <w:sz w:val="18"/>
          <w:szCs w:val="18"/>
        </w:rPr>
        <w:t>i:</w:t>
      </w:r>
      <w:r w:rsidRPr="00483D10">
        <w:rPr>
          <w:rFonts w:ascii="Inconsolata" w:hAnsi="Inconsolata"/>
          <w:sz w:val="18"/>
          <w:szCs w:val="18"/>
        </w:rPr>
        <w:t xml:space="preserve"> tipo de interés (TIN)</w:t>
      </w:r>
    </w:p>
    <w:p w14:paraId="2B97651C" w14:textId="77777777" w:rsidR="00291FD0" w:rsidRPr="00483D10" w:rsidRDefault="00291FD0" w:rsidP="00291FD0">
      <w:pPr>
        <w:ind w:left="426" w:right="-57"/>
        <w:jc w:val="both"/>
        <w:rPr>
          <w:rFonts w:ascii="Inconsolata" w:hAnsi="Inconsolata"/>
          <w:sz w:val="18"/>
          <w:szCs w:val="18"/>
        </w:rPr>
      </w:pPr>
      <w:r w:rsidRPr="00483D10">
        <w:rPr>
          <w:rFonts w:ascii="Inconsolata" w:hAnsi="Inconsolata"/>
          <w:sz w:val="18"/>
          <w:szCs w:val="18"/>
        </w:rPr>
        <w:t>n</w:t>
      </w:r>
      <w:r>
        <w:rPr>
          <w:rFonts w:ascii="Inconsolata" w:hAnsi="Inconsolata"/>
          <w:sz w:val="18"/>
          <w:szCs w:val="18"/>
        </w:rPr>
        <w:t>:</w:t>
      </w:r>
      <w:r w:rsidRPr="00483D10">
        <w:rPr>
          <w:rFonts w:ascii="Inconsolata" w:hAnsi="Inconsolata"/>
          <w:sz w:val="18"/>
          <w:szCs w:val="18"/>
        </w:rPr>
        <w:t xml:space="preserve"> número de disposiciones</w:t>
      </w:r>
    </w:p>
    <w:p w14:paraId="6A0E9ED0" w14:textId="77777777" w:rsidR="00291FD0" w:rsidRPr="00483D10" w:rsidRDefault="00291FD0" w:rsidP="00291FD0">
      <w:pPr>
        <w:pStyle w:val="Prrafodelista"/>
        <w:ind w:left="0"/>
        <w:rPr>
          <w:rFonts w:ascii="Inconsolata" w:hAnsi="Inconsolata"/>
          <w:sz w:val="18"/>
          <w:szCs w:val="18"/>
        </w:rPr>
      </w:pPr>
    </w:p>
    <w:p w14:paraId="50B8BE47" w14:textId="77777777" w:rsidR="00C44E21" w:rsidRDefault="00C44E21">
      <w:pPr>
        <w:rPr>
          <w:rFonts w:ascii="Inconsolata" w:hAnsi="Inconsolata"/>
          <w:sz w:val="18"/>
          <w:szCs w:val="18"/>
        </w:rPr>
      </w:pPr>
      <w:r>
        <w:rPr>
          <w:rFonts w:ascii="Inconsolata" w:hAnsi="Inconsolata"/>
          <w:sz w:val="18"/>
          <w:szCs w:val="18"/>
        </w:rPr>
        <w:br w:type="page"/>
      </w:r>
    </w:p>
    <w:p w14:paraId="4DEF81E1" w14:textId="1FA67A91" w:rsidR="00291FD0" w:rsidRPr="00483D10" w:rsidRDefault="00291FD0" w:rsidP="00291FD0">
      <w:pPr>
        <w:ind w:left="426" w:right="-55"/>
        <w:jc w:val="both"/>
        <w:rPr>
          <w:rFonts w:ascii="Inconsolata" w:hAnsi="Inconsolata"/>
          <w:sz w:val="18"/>
          <w:szCs w:val="18"/>
        </w:rPr>
      </w:pPr>
      <w:r w:rsidRPr="00483D10">
        <w:rPr>
          <w:rFonts w:ascii="Inconsolata" w:hAnsi="Inconsolata"/>
          <w:sz w:val="18"/>
          <w:szCs w:val="18"/>
        </w:rPr>
        <w:lastRenderedPageBreak/>
        <w:t>La cantidad mensual será reintegrada de forma temporal con una duración mínima según el siguiente cuadro:</w:t>
      </w:r>
    </w:p>
    <w:p w14:paraId="7856794A" w14:textId="77777777" w:rsidR="00291FD0" w:rsidRPr="00483D10" w:rsidRDefault="00291FD0" w:rsidP="00291FD0">
      <w:pPr>
        <w:ind w:left="284" w:right="-55"/>
        <w:jc w:val="both"/>
        <w:rPr>
          <w:rFonts w:ascii="Inconsolata" w:hAnsi="Inconsolata"/>
          <w:sz w:val="18"/>
          <w:szCs w:val="18"/>
        </w:rPr>
      </w:pPr>
    </w:p>
    <w:tbl>
      <w:tblPr>
        <w:tblW w:w="6159" w:type="dxa"/>
        <w:tblInd w:w="12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77"/>
        <w:gridCol w:w="3182"/>
      </w:tblGrid>
      <w:tr w:rsidR="00291FD0" w:rsidRPr="00483D10" w14:paraId="21E0B15C" w14:textId="77777777" w:rsidTr="00C72E8B">
        <w:tc>
          <w:tcPr>
            <w:tcW w:w="2977" w:type="dxa"/>
            <w:shd w:val="clear" w:color="auto" w:fill="auto"/>
          </w:tcPr>
          <w:p w14:paraId="287802F2" w14:textId="77777777" w:rsidR="00291FD0" w:rsidRPr="00483D10" w:rsidRDefault="00291FD0" w:rsidP="00C72E8B">
            <w:pPr>
              <w:ind w:right="-55"/>
              <w:jc w:val="both"/>
              <w:rPr>
                <w:rFonts w:ascii="Inconsolata" w:hAnsi="Inconsolata"/>
                <w:sz w:val="18"/>
                <w:szCs w:val="18"/>
              </w:rPr>
            </w:pPr>
            <w:r w:rsidRPr="00483D10">
              <w:rPr>
                <w:rFonts w:ascii="Inconsolata" w:hAnsi="Inconsolata"/>
                <w:sz w:val="18"/>
                <w:szCs w:val="18"/>
              </w:rPr>
              <w:t>Edad del titular más joven</w:t>
            </w:r>
          </w:p>
        </w:tc>
        <w:tc>
          <w:tcPr>
            <w:tcW w:w="3182" w:type="dxa"/>
            <w:shd w:val="clear" w:color="auto" w:fill="auto"/>
          </w:tcPr>
          <w:p w14:paraId="1F15C985" w14:textId="77777777" w:rsidR="00291FD0" w:rsidRPr="00483D10" w:rsidRDefault="00291FD0" w:rsidP="00C72E8B">
            <w:pPr>
              <w:ind w:right="-55"/>
              <w:jc w:val="both"/>
              <w:rPr>
                <w:rFonts w:ascii="Inconsolata" w:hAnsi="Inconsolata"/>
                <w:sz w:val="18"/>
                <w:szCs w:val="18"/>
              </w:rPr>
            </w:pPr>
            <w:r w:rsidRPr="00483D10">
              <w:rPr>
                <w:rFonts w:ascii="Inconsolata" w:hAnsi="Inconsolata"/>
                <w:sz w:val="18"/>
                <w:szCs w:val="18"/>
              </w:rPr>
              <w:t>Plazo mínimo de la operación</w:t>
            </w:r>
          </w:p>
        </w:tc>
      </w:tr>
      <w:tr w:rsidR="00291FD0" w:rsidRPr="00483D10" w14:paraId="50384228" w14:textId="77777777" w:rsidTr="00C72E8B">
        <w:tc>
          <w:tcPr>
            <w:tcW w:w="2977" w:type="dxa"/>
            <w:shd w:val="clear" w:color="auto" w:fill="auto"/>
          </w:tcPr>
          <w:p w14:paraId="4400D92F" w14:textId="77777777" w:rsidR="00291FD0" w:rsidRPr="00483D10" w:rsidRDefault="00291FD0" w:rsidP="00C72E8B">
            <w:pPr>
              <w:ind w:right="-55"/>
              <w:jc w:val="both"/>
              <w:rPr>
                <w:rFonts w:ascii="Inconsolata" w:hAnsi="Inconsolata"/>
                <w:sz w:val="18"/>
                <w:szCs w:val="18"/>
              </w:rPr>
            </w:pPr>
            <w:r w:rsidRPr="00483D10">
              <w:rPr>
                <w:rFonts w:ascii="Inconsolata" w:hAnsi="Inconsolata"/>
                <w:sz w:val="18"/>
                <w:szCs w:val="18"/>
              </w:rPr>
              <w:t>70-74 años</w:t>
            </w:r>
          </w:p>
        </w:tc>
        <w:tc>
          <w:tcPr>
            <w:tcW w:w="3182" w:type="dxa"/>
            <w:shd w:val="clear" w:color="auto" w:fill="auto"/>
          </w:tcPr>
          <w:p w14:paraId="6F98B3D7" w14:textId="77777777" w:rsidR="00291FD0" w:rsidRPr="00483D10" w:rsidRDefault="00291FD0" w:rsidP="00C72E8B">
            <w:pPr>
              <w:ind w:right="-55"/>
              <w:jc w:val="both"/>
              <w:rPr>
                <w:rFonts w:ascii="Inconsolata" w:hAnsi="Inconsolata"/>
                <w:sz w:val="18"/>
                <w:szCs w:val="18"/>
              </w:rPr>
            </w:pPr>
            <w:r w:rsidRPr="00483D10">
              <w:rPr>
                <w:rFonts w:ascii="Inconsolata" w:hAnsi="Inconsolata"/>
                <w:sz w:val="18"/>
                <w:szCs w:val="18"/>
              </w:rPr>
              <w:t>18 años</w:t>
            </w:r>
          </w:p>
        </w:tc>
      </w:tr>
      <w:tr w:rsidR="00291FD0" w:rsidRPr="00483D10" w14:paraId="267381BE" w14:textId="77777777" w:rsidTr="00C72E8B">
        <w:tc>
          <w:tcPr>
            <w:tcW w:w="2977" w:type="dxa"/>
            <w:shd w:val="clear" w:color="auto" w:fill="auto"/>
          </w:tcPr>
          <w:p w14:paraId="194EC689" w14:textId="77777777" w:rsidR="00291FD0" w:rsidRPr="00483D10" w:rsidRDefault="00291FD0" w:rsidP="00C72E8B">
            <w:pPr>
              <w:ind w:right="-55"/>
              <w:jc w:val="both"/>
              <w:rPr>
                <w:rFonts w:ascii="Inconsolata" w:hAnsi="Inconsolata"/>
                <w:sz w:val="18"/>
                <w:szCs w:val="18"/>
              </w:rPr>
            </w:pPr>
            <w:r w:rsidRPr="00483D10">
              <w:rPr>
                <w:rFonts w:ascii="Inconsolata" w:hAnsi="Inconsolata"/>
                <w:sz w:val="18"/>
                <w:szCs w:val="18"/>
              </w:rPr>
              <w:t>75-79 años</w:t>
            </w:r>
          </w:p>
        </w:tc>
        <w:tc>
          <w:tcPr>
            <w:tcW w:w="3182" w:type="dxa"/>
            <w:shd w:val="clear" w:color="auto" w:fill="auto"/>
          </w:tcPr>
          <w:p w14:paraId="7E232C9D" w14:textId="77777777" w:rsidR="00291FD0" w:rsidRPr="00483D10" w:rsidRDefault="00291FD0" w:rsidP="00C72E8B">
            <w:pPr>
              <w:ind w:right="-55"/>
              <w:jc w:val="both"/>
              <w:rPr>
                <w:rFonts w:ascii="Inconsolata" w:hAnsi="Inconsolata"/>
                <w:sz w:val="18"/>
                <w:szCs w:val="18"/>
              </w:rPr>
            </w:pPr>
            <w:r w:rsidRPr="00483D10">
              <w:rPr>
                <w:rFonts w:ascii="Inconsolata" w:hAnsi="Inconsolata"/>
                <w:sz w:val="18"/>
                <w:szCs w:val="18"/>
              </w:rPr>
              <w:t>15 años</w:t>
            </w:r>
          </w:p>
        </w:tc>
      </w:tr>
      <w:tr w:rsidR="00291FD0" w:rsidRPr="00483D10" w14:paraId="088D99A1" w14:textId="77777777" w:rsidTr="00C72E8B">
        <w:tc>
          <w:tcPr>
            <w:tcW w:w="2977" w:type="dxa"/>
            <w:shd w:val="clear" w:color="auto" w:fill="auto"/>
          </w:tcPr>
          <w:p w14:paraId="38450F7F" w14:textId="77777777" w:rsidR="00291FD0" w:rsidRPr="00483D10" w:rsidRDefault="00291FD0" w:rsidP="00C72E8B">
            <w:pPr>
              <w:ind w:right="-55"/>
              <w:jc w:val="both"/>
              <w:rPr>
                <w:rFonts w:ascii="Inconsolata" w:hAnsi="Inconsolata"/>
                <w:sz w:val="18"/>
                <w:szCs w:val="18"/>
              </w:rPr>
            </w:pPr>
            <w:r w:rsidRPr="00483D10">
              <w:rPr>
                <w:rFonts w:ascii="Inconsolata" w:hAnsi="Inconsolata"/>
                <w:sz w:val="18"/>
                <w:szCs w:val="18"/>
              </w:rPr>
              <w:t>80-84 años</w:t>
            </w:r>
          </w:p>
        </w:tc>
        <w:tc>
          <w:tcPr>
            <w:tcW w:w="3182" w:type="dxa"/>
            <w:shd w:val="clear" w:color="auto" w:fill="auto"/>
          </w:tcPr>
          <w:p w14:paraId="4C703AD3" w14:textId="77777777" w:rsidR="00291FD0" w:rsidRPr="00483D10" w:rsidRDefault="00291FD0" w:rsidP="00C72E8B">
            <w:pPr>
              <w:ind w:right="-55"/>
              <w:jc w:val="both"/>
              <w:rPr>
                <w:rFonts w:ascii="Inconsolata" w:hAnsi="Inconsolata"/>
                <w:sz w:val="18"/>
                <w:szCs w:val="18"/>
              </w:rPr>
            </w:pPr>
            <w:r w:rsidRPr="00483D10">
              <w:rPr>
                <w:rFonts w:ascii="Inconsolata" w:hAnsi="Inconsolata"/>
                <w:sz w:val="18"/>
                <w:szCs w:val="18"/>
              </w:rPr>
              <w:t>12 años</w:t>
            </w:r>
          </w:p>
        </w:tc>
      </w:tr>
      <w:tr w:rsidR="00291FD0" w:rsidRPr="00483D10" w14:paraId="3D34A905" w14:textId="77777777" w:rsidTr="00C72E8B">
        <w:tc>
          <w:tcPr>
            <w:tcW w:w="2977" w:type="dxa"/>
            <w:shd w:val="clear" w:color="auto" w:fill="auto"/>
          </w:tcPr>
          <w:p w14:paraId="3B4B7B52" w14:textId="77777777" w:rsidR="00291FD0" w:rsidRPr="00483D10" w:rsidRDefault="00291FD0" w:rsidP="00C72E8B">
            <w:pPr>
              <w:ind w:right="-55"/>
              <w:jc w:val="both"/>
              <w:rPr>
                <w:rFonts w:ascii="Inconsolata" w:hAnsi="Inconsolata"/>
                <w:sz w:val="18"/>
                <w:szCs w:val="18"/>
              </w:rPr>
            </w:pPr>
            <w:r w:rsidRPr="00483D10">
              <w:rPr>
                <w:rFonts w:ascii="Inconsolata" w:hAnsi="Inconsolata"/>
                <w:sz w:val="18"/>
                <w:szCs w:val="18"/>
              </w:rPr>
              <w:t>85 años o superior</w:t>
            </w:r>
          </w:p>
        </w:tc>
        <w:tc>
          <w:tcPr>
            <w:tcW w:w="3182" w:type="dxa"/>
            <w:shd w:val="clear" w:color="auto" w:fill="auto"/>
          </w:tcPr>
          <w:p w14:paraId="59C6DDB7" w14:textId="77777777" w:rsidR="00291FD0" w:rsidRPr="00483D10" w:rsidRDefault="00291FD0" w:rsidP="00C72E8B">
            <w:pPr>
              <w:ind w:right="-55"/>
              <w:jc w:val="both"/>
              <w:rPr>
                <w:rFonts w:ascii="Inconsolata" w:hAnsi="Inconsolata"/>
                <w:sz w:val="18"/>
                <w:szCs w:val="18"/>
              </w:rPr>
            </w:pPr>
            <w:r w:rsidRPr="00483D10">
              <w:rPr>
                <w:rFonts w:ascii="Inconsolata" w:hAnsi="Inconsolata"/>
                <w:sz w:val="18"/>
                <w:szCs w:val="18"/>
              </w:rPr>
              <w:t>10 años</w:t>
            </w:r>
          </w:p>
        </w:tc>
      </w:tr>
    </w:tbl>
    <w:p w14:paraId="2845021B" w14:textId="77777777" w:rsidR="00291FD0" w:rsidRPr="00483D10" w:rsidRDefault="00291FD0" w:rsidP="00291FD0">
      <w:pPr>
        <w:ind w:left="284" w:right="-55"/>
        <w:jc w:val="both"/>
        <w:rPr>
          <w:rFonts w:ascii="Inconsolata" w:hAnsi="Inconsolata"/>
          <w:b/>
          <w:sz w:val="18"/>
          <w:szCs w:val="18"/>
        </w:rPr>
      </w:pPr>
    </w:p>
    <w:p w14:paraId="7A6E7EC0" w14:textId="77777777" w:rsidR="00291FD0" w:rsidRPr="00483D10" w:rsidRDefault="00291FD0" w:rsidP="00291FD0">
      <w:pPr>
        <w:ind w:left="360" w:right="-55"/>
        <w:jc w:val="both"/>
        <w:rPr>
          <w:rFonts w:ascii="Inconsolata" w:hAnsi="Inconsolata"/>
          <w:sz w:val="18"/>
          <w:szCs w:val="18"/>
        </w:rPr>
      </w:pPr>
      <w:r w:rsidRPr="00483D10">
        <w:rPr>
          <w:rFonts w:ascii="Inconsolata" w:hAnsi="Inconsolata"/>
          <w:sz w:val="18"/>
          <w:szCs w:val="18"/>
        </w:rPr>
        <w:t>La TAE es el coste total del crédito expresado en forma de porcentaje anual. La TAE sirve para ayudarle a comparar las diferentes ofertas.</w:t>
      </w:r>
    </w:p>
    <w:p w14:paraId="5D0760C6" w14:textId="77777777" w:rsidR="00291FD0" w:rsidRPr="00483D10" w:rsidRDefault="00291FD0" w:rsidP="00291FD0">
      <w:pPr>
        <w:ind w:right="-55"/>
        <w:jc w:val="both"/>
        <w:rPr>
          <w:rFonts w:ascii="Inconsolata" w:hAnsi="Inconsolata"/>
          <w:sz w:val="18"/>
          <w:szCs w:val="18"/>
        </w:rPr>
      </w:pPr>
    </w:p>
    <w:p w14:paraId="7F1865FD" w14:textId="77777777" w:rsidR="00291FD0" w:rsidRPr="00483D10" w:rsidRDefault="00291FD0" w:rsidP="00291FD0">
      <w:pPr>
        <w:numPr>
          <w:ilvl w:val="0"/>
          <w:numId w:val="5"/>
        </w:numPr>
        <w:ind w:left="426" w:right="-55"/>
        <w:jc w:val="both"/>
        <w:rPr>
          <w:rFonts w:ascii="Inconsolata" w:hAnsi="Inconsolata"/>
          <w:sz w:val="18"/>
          <w:szCs w:val="18"/>
        </w:rPr>
      </w:pPr>
      <w:r w:rsidRPr="00483D10">
        <w:rPr>
          <w:rFonts w:ascii="Inconsolata" w:hAnsi="Inconsolata"/>
          <w:b/>
          <w:sz w:val="18"/>
          <w:szCs w:val="18"/>
        </w:rPr>
        <w:t xml:space="preserve">La TAE aplicable a su crédito es </w:t>
      </w:r>
      <w:r>
        <w:rPr>
          <w:rFonts w:ascii="Inconsolata" w:hAnsi="Inconsolata"/>
          <w:b/>
          <w:sz w:val="18"/>
          <w:szCs w:val="18"/>
        </w:rPr>
        <w:t>4,55%</w:t>
      </w:r>
      <w:r w:rsidRPr="00483D10">
        <w:rPr>
          <w:rFonts w:ascii="Inconsolata" w:hAnsi="Inconsolata"/>
          <w:sz w:val="18"/>
          <w:szCs w:val="18"/>
        </w:rPr>
        <w:t xml:space="preserve"> Comprende:</w:t>
      </w:r>
    </w:p>
    <w:p w14:paraId="660DA7D9" w14:textId="77777777" w:rsidR="00291FD0" w:rsidRPr="00483D10" w:rsidRDefault="00291FD0" w:rsidP="00291FD0">
      <w:pPr>
        <w:ind w:left="426" w:right="-55"/>
        <w:jc w:val="both"/>
        <w:rPr>
          <w:rFonts w:ascii="Inconsolata" w:hAnsi="Inconsolata"/>
          <w:sz w:val="18"/>
          <w:szCs w:val="18"/>
        </w:rPr>
      </w:pPr>
    </w:p>
    <w:p w14:paraId="34ED234C" w14:textId="77777777" w:rsidR="00291FD0" w:rsidRPr="00483D10" w:rsidRDefault="00291FD0" w:rsidP="00291FD0">
      <w:pPr>
        <w:numPr>
          <w:ilvl w:val="0"/>
          <w:numId w:val="2"/>
        </w:numPr>
        <w:tabs>
          <w:tab w:val="clear" w:pos="2130"/>
          <w:tab w:val="num" w:pos="916"/>
        </w:tabs>
        <w:ind w:left="1276" w:right="-55"/>
        <w:jc w:val="both"/>
        <w:rPr>
          <w:rFonts w:ascii="Inconsolata" w:hAnsi="Inconsolata"/>
          <w:sz w:val="18"/>
          <w:szCs w:val="18"/>
        </w:rPr>
      </w:pPr>
      <w:r w:rsidRPr="00483D10">
        <w:rPr>
          <w:rFonts w:ascii="Inconsolata" w:hAnsi="Inconsolata"/>
          <w:sz w:val="18"/>
          <w:szCs w:val="18"/>
        </w:rPr>
        <w:t>Tipo de interés: 4,50</w:t>
      </w:r>
      <w:r>
        <w:rPr>
          <w:rFonts w:ascii="Inconsolata" w:hAnsi="Inconsolata"/>
          <w:sz w:val="18"/>
          <w:szCs w:val="18"/>
        </w:rPr>
        <w:t> </w:t>
      </w:r>
      <w:r w:rsidRPr="00483D10">
        <w:rPr>
          <w:rFonts w:ascii="Inconsolata" w:hAnsi="Inconsolata"/>
          <w:sz w:val="18"/>
          <w:szCs w:val="18"/>
        </w:rPr>
        <w:t>%</w:t>
      </w:r>
    </w:p>
    <w:p w14:paraId="086FF0EE" w14:textId="77777777" w:rsidR="00291FD0" w:rsidRPr="00483D10" w:rsidRDefault="00291FD0" w:rsidP="00291FD0">
      <w:pPr>
        <w:numPr>
          <w:ilvl w:val="0"/>
          <w:numId w:val="2"/>
        </w:numPr>
        <w:tabs>
          <w:tab w:val="clear" w:pos="2130"/>
          <w:tab w:val="num" w:pos="916"/>
        </w:tabs>
        <w:ind w:left="1276" w:right="-55"/>
        <w:jc w:val="both"/>
        <w:rPr>
          <w:rFonts w:ascii="Inconsolata" w:hAnsi="Inconsolata"/>
          <w:sz w:val="18"/>
          <w:szCs w:val="18"/>
        </w:rPr>
      </w:pPr>
      <w:r w:rsidRPr="00483D10">
        <w:rPr>
          <w:rFonts w:ascii="Inconsolata" w:hAnsi="Inconsolata"/>
          <w:sz w:val="18"/>
          <w:szCs w:val="18"/>
        </w:rPr>
        <w:t xml:space="preserve">Otros componentes de la TAE: </w:t>
      </w:r>
    </w:p>
    <w:p w14:paraId="497A9787" w14:textId="77777777" w:rsidR="00291FD0" w:rsidRPr="00483D10" w:rsidRDefault="00291FD0" w:rsidP="00291FD0">
      <w:pPr>
        <w:numPr>
          <w:ilvl w:val="1"/>
          <w:numId w:val="2"/>
        </w:numPr>
        <w:tabs>
          <w:tab w:val="clear" w:pos="910"/>
          <w:tab w:val="num" w:pos="1640"/>
        </w:tabs>
        <w:ind w:left="1740" w:right="-55"/>
        <w:jc w:val="both"/>
        <w:rPr>
          <w:rFonts w:ascii="Inconsolata" w:hAnsi="Inconsolata"/>
          <w:sz w:val="18"/>
          <w:szCs w:val="18"/>
        </w:rPr>
      </w:pPr>
      <w:r w:rsidRPr="00483D10">
        <w:rPr>
          <w:rFonts w:ascii="Inconsolata" w:hAnsi="Inconsolata"/>
          <w:sz w:val="18"/>
          <w:szCs w:val="18"/>
        </w:rPr>
        <w:t>Importe máximo de concesión: 210.000 €</w:t>
      </w:r>
    </w:p>
    <w:p w14:paraId="7F13F14D" w14:textId="77777777" w:rsidR="00291FD0" w:rsidRPr="00483D10" w:rsidRDefault="00291FD0" w:rsidP="00291FD0">
      <w:pPr>
        <w:numPr>
          <w:ilvl w:val="1"/>
          <w:numId w:val="2"/>
        </w:numPr>
        <w:tabs>
          <w:tab w:val="clear" w:pos="910"/>
          <w:tab w:val="num" w:pos="1640"/>
        </w:tabs>
        <w:ind w:left="1740" w:right="-55"/>
        <w:jc w:val="both"/>
        <w:rPr>
          <w:rFonts w:ascii="Inconsolata" w:hAnsi="Inconsolata"/>
          <w:sz w:val="18"/>
          <w:szCs w:val="18"/>
        </w:rPr>
      </w:pPr>
      <w:r w:rsidRPr="00483D10">
        <w:rPr>
          <w:rFonts w:ascii="Inconsolata" w:hAnsi="Inconsolata"/>
          <w:sz w:val="18"/>
          <w:szCs w:val="18"/>
        </w:rPr>
        <w:t xml:space="preserve">Comisión de apertura </w:t>
      </w:r>
      <w:r>
        <w:rPr>
          <w:rFonts w:ascii="Inconsolata" w:hAnsi="Inconsolata"/>
          <w:sz w:val="18"/>
          <w:szCs w:val="18"/>
        </w:rPr>
        <w:t xml:space="preserve">del </w:t>
      </w:r>
      <w:r w:rsidRPr="00483D10">
        <w:rPr>
          <w:rFonts w:ascii="Inconsolata" w:hAnsi="Inconsolata"/>
          <w:sz w:val="18"/>
          <w:szCs w:val="18"/>
        </w:rPr>
        <w:t>0,75</w:t>
      </w:r>
      <w:r>
        <w:rPr>
          <w:rFonts w:ascii="Inconsolata" w:hAnsi="Inconsolata"/>
          <w:sz w:val="18"/>
          <w:szCs w:val="18"/>
        </w:rPr>
        <w:t> </w:t>
      </w:r>
      <w:r w:rsidRPr="00483D10">
        <w:rPr>
          <w:rFonts w:ascii="Inconsolata" w:hAnsi="Inconsolata"/>
          <w:sz w:val="18"/>
          <w:szCs w:val="18"/>
        </w:rPr>
        <w:t>% sobre importe de concesión: 1.575,00 €</w:t>
      </w:r>
    </w:p>
    <w:p w14:paraId="3B1D2051" w14:textId="77777777" w:rsidR="00291FD0" w:rsidRDefault="00291FD0" w:rsidP="00291FD0">
      <w:pPr>
        <w:numPr>
          <w:ilvl w:val="1"/>
          <w:numId w:val="2"/>
        </w:numPr>
        <w:tabs>
          <w:tab w:val="clear" w:pos="910"/>
          <w:tab w:val="num" w:pos="1640"/>
        </w:tabs>
        <w:ind w:left="1740" w:right="-55"/>
        <w:jc w:val="both"/>
        <w:rPr>
          <w:rFonts w:ascii="Inconsolata" w:hAnsi="Inconsolata"/>
          <w:sz w:val="18"/>
          <w:szCs w:val="18"/>
        </w:rPr>
      </w:pPr>
      <w:r w:rsidRPr="00483D10">
        <w:rPr>
          <w:rFonts w:ascii="Inconsolata" w:hAnsi="Inconsolata"/>
          <w:sz w:val="18"/>
          <w:szCs w:val="18"/>
        </w:rPr>
        <w:t>Tasación del inmueble</w:t>
      </w:r>
      <w:r>
        <w:rPr>
          <w:rFonts w:ascii="Inconsolata" w:hAnsi="Inconsolata"/>
          <w:sz w:val="18"/>
          <w:szCs w:val="18"/>
        </w:rPr>
        <w:t>:</w:t>
      </w:r>
      <w:r w:rsidRPr="00483D10">
        <w:rPr>
          <w:rFonts w:ascii="Inconsolata" w:hAnsi="Inconsolata"/>
          <w:sz w:val="18"/>
          <w:szCs w:val="18"/>
        </w:rPr>
        <w:t xml:space="preserve"> </w:t>
      </w:r>
      <w:r w:rsidRPr="00D30BA5">
        <w:rPr>
          <w:rFonts w:ascii="Inconsolata" w:hAnsi="Inconsolata"/>
          <w:sz w:val="18"/>
          <w:szCs w:val="18"/>
        </w:rPr>
        <w:t>308,55 €</w:t>
      </w:r>
      <w:r w:rsidRPr="00483D10">
        <w:rPr>
          <w:rFonts w:ascii="Inconsolata" w:hAnsi="Inconsolata"/>
          <w:sz w:val="18"/>
          <w:szCs w:val="18"/>
        </w:rPr>
        <w:t xml:space="preserve"> (por un valor de tasación de 350.000 </w:t>
      </w:r>
      <w:r>
        <w:rPr>
          <w:rFonts w:ascii="Inconsolata" w:hAnsi="Inconsolata"/>
          <w:sz w:val="18"/>
          <w:szCs w:val="18"/>
        </w:rPr>
        <w:t>€</w:t>
      </w:r>
    </w:p>
    <w:p w14:paraId="676D9B51" w14:textId="77777777" w:rsidR="00291FD0" w:rsidRPr="00D30BA5" w:rsidRDefault="00291FD0" w:rsidP="00291FD0">
      <w:pPr>
        <w:numPr>
          <w:ilvl w:val="1"/>
          <w:numId w:val="2"/>
        </w:numPr>
        <w:tabs>
          <w:tab w:val="clear" w:pos="910"/>
          <w:tab w:val="num" w:pos="1640"/>
        </w:tabs>
        <w:ind w:left="1740" w:right="-55"/>
        <w:jc w:val="both"/>
        <w:rPr>
          <w:rFonts w:ascii="Inconsolata" w:hAnsi="Inconsolata"/>
          <w:sz w:val="18"/>
          <w:szCs w:val="18"/>
        </w:rPr>
      </w:pPr>
      <w:r w:rsidRPr="00D30BA5">
        <w:rPr>
          <w:rFonts w:ascii="Inconsolata" w:hAnsi="Inconsolata"/>
          <w:sz w:val="18"/>
          <w:szCs w:val="18"/>
        </w:rPr>
        <w:t xml:space="preserve">Gestoría: </w:t>
      </w:r>
      <w:r w:rsidRPr="00D30BA5">
        <w:rPr>
          <w:rFonts w:ascii="Inconsolata" w:hAnsi="Inconsolata"/>
          <w:sz w:val="18"/>
          <w:szCs w:val="18"/>
        </w:rPr>
        <w:tab/>
        <w:t>226,88 €</w:t>
      </w:r>
    </w:p>
    <w:p w14:paraId="72EC4EBC" w14:textId="77777777" w:rsidR="00291FD0" w:rsidRPr="00D30BA5" w:rsidRDefault="00291FD0" w:rsidP="00291FD0">
      <w:pPr>
        <w:numPr>
          <w:ilvl w:val="1"/>
          <w:numId w:val="2"/>
        </w:numPr>
        <w:tabs>
          <w:tab w:val="clear" w:pos="910"/>
          <w:tab w:val="num" w:pos="1640"/>
        </w:tabs>
        <w:ind w:left="1740" w:right="-55"/>
        <w:jc w:val="both"/>
        <w:rPr>
          <w:rFonts w:ascii="Inconsolata" w:hAnsi="Inconsolata"/>
          <w:sz w:val="18"/>
          <w:szCs w:val="18"/>
        </w:rPr>
      </w:pPr>
      <w:r w:rsidRPr="00D30BA5">
        <w:rPr>
          <w:rFonts w:ascii="Inconsolata" w:hAnsi="Inconsolata"/>
          <w:sz w:val="18"/>
          <w:szCs w:val="18"/>
        </w:rPr>
        <w:t>Honorarios de Asesoramiento independiente: 485,00 € impuestos incluidos (coste estimado)</w:t>
      </w:r>
    </w:p>
    <w:p w14:paraId="6E957A1B" w14:textId="77777777" w:rsidR="00291FD0" w:rsidRPr="00483D10" w:rsidRDefault="00291FD0" w:rsidP="00291FD0">
      <w:pPr>
        <w:numPr>
          <w:ilvl w:val="1"/>
          <w:numId w:val="2"/>
        </w:numPr>
        <w:tabs>
          <w:tab w:val="clear" w:pos="910"/>
          <w:tab w:val="num" w:pos="1640"/>
        </w:tabs>
        <w:ind w:left="1740"/>
        <w:rPr>
          <w:rFonts w:ascii="Inconsolata" w:hAnsi="Inconsolata"/>
          <w:sz w:val="18"/>
          <w:szCs w:val="18"/>
        </w:rPr>
      </w:pPr>
      <w:r w:rsidRPr="00483D10">
        <w:rPr>
          <w:rFonts w:ascii="Inconsolata" w:hAnsi="Inconsolata"/>
          <w:sz w:val="18"/>
          <w:szCs w:val="18"/>
        </w:rPr>
        <w:t>Seguro que cubra los riesgos de daños e incendio de la vivienda que se hipoteca.</w:t>
      </w:r>
    </w:p>
    <w:p w14:paraId="777A48BA" w14:textId="77777777" w:rsidR="00291FD0" w:rsidRPr="00483D10" w:rsidRDefault="00291FD0" w:rsidP="00291FD0">
      <w:pPr>
        <w:ind w:left="1740"/>
        <w:rPr>
          <w:rFonts w:ascii="Inconsolata" w:hAnsi="Inconsolata"/>
          <w:sz w:val="18"/>
          <w:szCs w:val="18"/>
        </w:rPr>
      </w:pPr>
    </w:p>
    <w:p w14:paraId="29450F91" w14:textId="77777777" w:rsidR="00291FD0" w:rsidRPr="00483D10" w:rsidRDefault="00291FD0" w:rsidP="00291FD0">
      <w:pPr>
        <w:ind w:left="1740"/>
        <w:jc w:val="both"/>
        <w:rPr>
          <w:rFonts w:ascii="Inconsolata" w:hAnsi="Inconsolata"/>
          <w:sz w:val="18"/>
          <w:szCs w:val="18"/>
        </w:rPr>
      </w:pPr>
      <w:r w:rsidRPr="00483D10">
        <w:rPr>
          <w:rFonts w:ascii="Inconsolata" w:hAnsi="Inconsolata"/>
          <w:sz w:val="18"/>
          <w:szCs w:val="18"/>
        </w:rPr>
        <w:t xml:space="preserve">Se incluye un seguro de hogar básico calculado para una vivienda media en núcleo urbano con prima anual </w:t>
      </w:r>
      <w:r w:rsidRPr="00D30BA5">
        <w:rPr>
          <w:rFonts w:ascii="Inconsolata" w:hAnsi="Inconsolata"/>
          <w:sz w:val="18"/>
          <w:szCs w:val="18"/>
        </w:rPr>
        <w:t>de 371,20 €/año</w:t>
      </w:r>
      <w:r w:rsidRPr="00483D10">
        <w:rPr>
          <w:rFonts w:ascii="Inconsolata" w:hAnsi="Inconsolata"/>
          <w:sz w:val="18"/>
          <w:szCs w:val="18"/>
        </w:rPr>
        <w:t xml:space="preserve"> (coste orientativo y sin que suponga vinculación alguna para la Entidad). Según la normativa vigente</w:t>
      </w:r>
      <w:r>
        <w:rPr>
          <w:rFonts w:ascii="Inconsolata" w:hAnsi="Inconsolata"/>
          <w:sz w:val="18"/>
          <w:szCs w:val="18"/>
        </w:rPr>
        <w:t>,</w:t>
      </w:r>
      <w:r w:rsidRPr="00483D10">
        <w:rPr>
          <w:rFonts w:ascii="Inconsolata" w:hAnsi="Inconsolata"/>
          <w:sz w:val="18"/>
          <w:szCs w:val="18"/>
        </w:rPr>
        <w:t xml:space="preserve"> el solicitante ha de tener contratado y en vigor durante toda la vida del préstamo un seguro que cubra los riesgos de daños e incendio de la vivienda que se hipoteca, debiendo notificarse al asegurador la existencia del préstamo hipotecario y siendo la Entidad beneficiaria de la indemnización correspondiente en caso de siniestro.</w:t>
      </w:r>
    </w:p>
    <w:p w14:paraId="5972FB3A" w14:textId="77777777" w:rsidR="00291FD0" w:rsidRPr="00483D10" w:rsidRDefault="00291FD0" w:rsidP="00291FD0">
      <w:pPr>
        <w:ind w:left="1740" w:right="-55"/>
        <w:jc w:val="both"/>
        <w:rPr>
          <w:rFonts w:ascii="Inconsolata" w:hAnsi="Inconsolata"/>
          <w:sz w:val="18"/>
          <w:szCs w:val="18"/>
        </w:rPr>
      </w:pPr>
    </w:p>
    <w:p w14:paraId="2B1CB9D6" w14:textId="77777777" w:rsidR="00291FD0" w:rsidRPr="00483D10" w:rsidRDefault="00291FD0" w:rsidP="00291FD0">
      <w:pPr>
        <w:numPr>
          <w:ilvl w:val="0"/>
          <w:numId w:val="2"/>
        </w:numPr>
        <w:tabs>
          <w:tab w:val="clear" w:pos="2130"/>
        </w:tabs>
        <w:ind w:left="1843" w:right="-55"/>
        <w:jc w:val="both"/>
        <w:rPr>
          <w:rFonts w:ascii="Inconsolata" w:hAnsi="Inconsolata"/>
          <w:sz w:val="18"/>
          <w:szCs w:val="18"/>
        </w:rPr>
      </w:pPr>
      <w:r w:rsidRPr="00483D10">
        <w:rPr>
          <w:rFonts w:ascii="Inconsolata" w:hAnsi="Inconsolata"/>
          <w:sz w:val="18"/>
          <w:szCs w:val="18"/>
        </w:rPr>
        <w:t xml:space="preserve">Coste total de la </w:t>
      </w:r>
      <w:r>
        <w:rPr>
          <w:rFonts w:ascii="Inconsolata" w:hAnsi="Inconsolata"/>
          <w:sz w:val="18"/>
          <w:szCs w:val="18"/>
        </w:rPr>
        <w:t>H</w:t>
      </w:r>
      <w:r w:rsidRPr="00483D10">
        <w:rPr>
          <w:rFonts w:ascii="Inconsolata" w:hAnsi="Inconsolata"/>
          <w:sz w:val="18"/>
          <w:szCs w:val="18"/>
        </w:rPr>
        <w:t xml:space="preserve">ipoteca </w:t>
      </w:r>
      <w:r>
        <w:rPr>
          <w:rFonts w:ascii="Inconsolata" w:hAnsi="Inconsolata"/>
          <w:sz w:val="18"/>
          <w:szCs w:val="18"/>
        </w:rPr>
        <w:t>I</w:t>
      </w:r>
      <w:r w:rsidRPr="00483D10">
        <w:rPr>
          <w:rFonts w:ascii="Inconsolata" w:hAnsi="Inconsolata"/>
          <w:sz w:val="18"/>
          <w:szCs w:val="18"/>
        </w:rPr>
        <w:t xml:space="preserve">nversa: se incluyen todos los gastos, incluidos los intereses, las comisiones y cualquier otro tipo de gastos que el cliente deba pagar en relación con el contrato de </w:t>
      </w:r>
      <w:r>
        <w:rPr>
          <w:rFonts w:ascii="Inconsolata" w:hAnsi="Inconsolata"/>
          <w:sz w:val="18"/>
          <w:szCs w:val="18"/>
        </w:rPr>
        <w:t>H</w:t>
      </w:r>
      <w:r w:rsidRPr="00483D10">
        <w:rPr>
          <w:rFonts w:ascii="Inconsolata" w:hAnsi="Inconsolata"/>
          <w:sz w:val="18"/>
          <w:szCs w:val="18"/>
        </w:rPr>
        <w:t xml:space="preserve">ipoteca </w:t>
      </w:r>
      <w:r>
        <w:rPr>
          <w:rFonts w:ascii="Inconsolata" w:hAnsi="Inconsolata"/>
          <w:sz w:val="18"/>
          <w:szCs w:val="18"/>
        </w:rPr>
        <w:t>I</w:t>
      </w:r>
      <w:r w:rsidRPr="00483D10">
        <w:rPr>
          <w:rFonts w:ascii="Inconsolata" w:hAnsi="Inconsolata"/>
          <w:sz w:val="18"/>
          <w:szCs w:val="18"/>
        </w:rPr>
        <w:t>nversa y que sean conocidos, con excepción de los gastos de notaría. Se ha calculado partiendo de las siguientes asunciones: el tipo de interés durante toda la vida del préstamo hipotecario, que las obligaciones del préstamo hipotecario se cumplieran por ambas partes, que no se produjera ningún tipo de amortización anticipada total y que las primas de seguros se mantienen constantes durante toda la vida de la hipoteca.</w:t>
      </w:r>
    </w:p>
    <w:p w14:paraId="4F2D1086" w14:textId="77777777" w:rsidR="00C44E21" w:rsidRPr="00C44E21" w:rsidRDefault="00C44E21" w:rsidP="00C44E21">
      <w:pPr>
        <w:pStyle w:val="Prrafodelista"/>
        <w:numPr>
          <w:ilvl w:val="0"/>
          <w:numId w:val="2"/>
        </w:numPr>
        <w:ind w:right="-55"/>
        <w:jc w:val="both"/>
        <w:rPr>
          <w:rFonts w:ascii="Inconsolata" w:hAnsi="Inconsolata"/>
          <w:sz w:val="18"/>
          <w:szCs w:val="18"/>
        </w:rPr>
      </w:pPr>
    </w:p>
    <w:p w14:paraId="38341FED" w14:textId="77777777" w:rsidR="00291FD0" w:rsidRPr="00483D10" w:rsidRDefault="00291FD0" w:rsidP="00291FD0">
      <w:pPr>
        <w:numPr>
          <w:ilvl w:val="0"/>
          <w:numId w:val="5"/>
        </w:numPr>
        <w:ind w:left="426" w:right="-55"/>
        <w:jc w:val="both"/>
        <w:rPr>
          <w:rFonts w:ascii="Inconsolata" w:hAnsi="Inconsolata"/>
          <w:sz w:val="18"/>
          <w:szCs w:val="18"/>
        </w:rPr>
      </w:pPr>
      <w:r w:rsidRPr="00483D10">
        <w:rPr>
          <w:rFonts w:ascii="Inconsolata" w:hAnsi="Inconsolata"/>
          <w:sz w:val="18"/>
          <w:szCs w:val="18"/>
        </w:rPr>
        <w:t xml:space="preserve">El cálculo de abono al cliente, la TAE y el coste total de la </w:t>
      </w:r>
      <w:r>
        <w:rPr>
          <w:rFonts w:ascii="Inconsolata" w:hAnsi="Inconsolata"/>
          <w:sz w:val="18"/>
          <w:szCs w:val="18"/>
        </w:rPr>
        <w:t>H</w:t>
      </w:r>
      <w:r w:rsidRPr="00483D10">
        <w:rPr>
          <w:rFonts w:ascii="Inconsolata" w:hAnsi="Inconsolata"/>
          <w:sz w:val="18"/>
          <w:szCs w:val="18"/>
        </w:rPr>
        <w:t xml:space="preserve">ipoteca </w:t>
      </w:r>
      <w:r>
        <w:rPr>
          <w:rFonts w:ascii="Inconsolata" w:hAnsi="Inconsolata"/>
          <w:sz w:val="18"/>
          <w:szCs w:val="18"/>
        </w:rPr>
        <w:t>I</w:t>
      </w:r>
      <w:r w:rsidRPr="00483D10">
        <w:rPr>
          <w:rFonts w:ascii="Inconsolata" w:hAnsi="Inconsolata"/>
          <w:sz w:val="18"/>
          <w:szCs w:val="18"/>
        </w:rPr>
        <w:t xml:space="preserve">nversa se basan en el siguiente </w:t>
      </w:r>
      <w:r w:rsidRPr="00483D10">
        <w:rPr>
          <w:rFonts w:ascii="Inconsolata" w:hAnsi="Inconsolata"/>
          <w:b/>
          <w:sz w:val="18"/>
          <w:szCs w:val="18"/>
        </w:rPr>
        <w:t>supuesto representativo</w:t>
      </w:r>
      <w:r w:rsidRPr="008232D8">
        <w:rPr>
          <w:rFonts w:ascii="Inconsolata" w:hAnsi="Inconsolata"/>
          <w:b/>
          <w:sz w:val="18"/>
          <w:szCs w:val="18"/>
        </w:rPr>
        <w:t>:</w:t>
      </w:r>
    </w:p>
    <w:p w14:paraId="42B994F3" w14:textId="77777777" w:rsidR="00291FD0" w:rsidRPr="00483D10" w:rsidRDefault="00291FD0" w:rsidP="00291FD0">
      <w:pPr>
        <w:ind w:left="720" w:right="-57"/>
        <w:jc w:val="both"/>
        <w:rPr>
          <w:rFonts w:ascii="Inconsolata" w:hAnsi="Inconsolata"/>
          <w:sz w:val="18"/>
          <w:szCs w:val="18"/>
        </w:rPr>
      </w:pPr>
    </w:p>
    <w:tbl>
      <w:tblPr>
        <w:tblpPr w:leftFromText="141" w:rightFromText="141" w:vertAnchor="text" w:horzAnchor="page" w:tblpX="1741" w:tblpY="8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3947"/>
      </w:tblGrid>
      <w:tr w:rsidR="00291FD0" w:rsidRPr="00483D10" w14:paraId="7FA6BFD7" w14:textId="77777777" w:rsidTr="00C72E8B">
        <w:tc>
          <w:tcPr>
            <w:tcW w:w="4666" w:type="dxa"/>
            <w:shd w:val="clear" w:color="auto" w:fill="auto"/>
          </w:tcPr>
          <w:p w14:paraId="6493FD8D" w14:textId="77777777" w:rsidR="00291FD0" w:rsidRPr="00483D10" w:rsidRDefault="00291FD0" w:rsidP="00C72E8B">
            <w:pPr>
              <w:ind w:right="-57"/>
              <w:jc w:val="both"/>
              <w:rPr>
                <w:rFonts w:ascii="Inconsolata" w:hAnsi="Inconsolata"/>
                <w:sz w:val="18"/>
                <w:szCs w:val="18"/>
              </w:rPr>
            </w:pPr>
            <w:r w:rsidRPr="00483D10">
              <w:rPr>
                <w:rFonts w:ascii="Inconsolata" w:hAnsi="Inconsolata"/>
                <w:sz w:val="18"/>
                <w:szCs w:val="18"/>
              </w:rPr>
              <w:t xml:space="preserve">Tasación de la </w:t>
            </w:r>
            <w:r>
              <w:rPr>
                <w:rFonts w:ascii="Inconsolata" w:hAnsi="Inconsolata"/>
                <w:sz w:val="18"/>
                <w:szCs w:val="18"/>
              </w:rPr>
              <w:t>v</w:t>
            </w:r>
            <w:r w:rsidRPr="00483D10">
              <w:rPr>
                <w:rFonts w:ascii="Inconsolata" w:hAnsi="Inconsolata"/>
                <w:sz w:val="18"/>
                <w:szCs w:val="18"/>
              </w:rPr>
              <w:t>ivienda</w:t>
            </w:r>
          </w:p>
        </w:tc>
        <w:tc>
          <w:tcPr>
            <w:tcW w:w="3947" w:type="dxa"/>
            <w:shd w:val="clear" w:color="auto" w:fill="auto"/>
          </w:tcPr>
          <w:p w14:paraId="1C72EACF" w14:textId="77777777" w:rsidR="00291FD0" w:rsidRPr="00483D10" w:rsidRDefault="00291FD0" w:rsidP="00C72E8B">
            <w:pPr>
              <w:ind w:right="-57"/>
              <w:rPr>
                <w:rFonts w:ascii="Inconsolata" w:hAnsi="Inconsolata"/>
                <w:sz w:val="18"/>
                <w:szCs w:val="18"/>
              </w:rPr>
            </w:pPr>
            <w:r w:rsidRPr="00483D10">
              <w:rPr>
                <w:rFonts w:ascii="Inconsolata" w:hAnsi="Inconsolata"/>
                <w:sz w:val="18"/>
                <w:szCs w:val="18"/>
              </w:rPr>
              <w:t xml:space="preserve">350.000 </w:t>
            </w:r>
            <w:r>
              <w:rPr>
                <w:rFonts w:ascii="Inconsolata" w:hAnsi="Inconsolata"/>
                <w:sz w:val="18"/>
                <w:szCs w:val="18"/>
              </w:rPr>
              <w:t>€</w:t>
            </w:r>
          </w:p>
        </w:tc>
      </w:tr>
      <w:tr w:rsidR="00291FD0" w:rsidRPr="00483D10" w14:paraId="727186D6" w14:textId="77777777" w:rsidTr="00C72E8B">
        <w:tc>
          <w:tcPr>
            <w:tcW w:w="4666" w:type="dxa"/>
            <w:shd w:val="clear" w:color="auto" w:fill="auto"/>
          </w:tcPr>
          <w:p w14:paraId="3B1AA799" w14:textId="77777777" w:rsidR="00291FD0" w:rsidRPr="00483D10" w:rsidRDefault="00291FD0" w:rsidP="00C72E8B">
            <w:pPr>
              <w:ind w:right="-57"/>
              <w:jc w:val="both"/>
              <w:rPr>
                <w:rFonts w:ascii="Inconsolata" w:hAnsi="Inconsolata"/>
                <w:sz w:val="18"/>
                <w:szCs w:val="18"/>
              </w:rPr>
            </w:pPr>
            <w:r w:rsidRPr="00483D10">
              <w:rPr>
                <w:rFonts w:ascii="Inconsolata" w:hAnsi="Inconsolata"/>
                <w:sz w:val="18"/>
                <w:szCs w:val="18"/>
              </w:rPr>
              <w:t>Importe máximo de concesión</w:t>
            </w:r>
            <w:r>
              <w:rPr>
                <w:rFonts w:ascii="Inconsolata" w:hAnsi="Inconsolata"/>
                <w:sz w:val="18"/>
                <w:szCs w:val="18"/>
              </w:rPr>
              <w:t xml:space="preserve"> </w:t>
            </w:r>
            <w:r w:rsidRPr="00D30BA5">
              <w:rPr>
                <w:rFonts w:ascii="Inconsolata" w:hAnsi="Inconsolata"/>
                <w:sz w:val="18"/>
                <w:szCs w:val="18"/>
              </w:rPr>
              <w:t>(intereses incluidos)</w:t>
            </w:r>
            <w:r>
              <w:rPr>
                <w:rFonts w:ascii="Inconsolata" w:hAnsi="Inconsolata"/>
                <w:sz w:val="18"/>
                <w:szCs w:val="18"/>
              </w:rPr>
              <w:t xml:space="preserve"> </w:t>
            </w:r>
          </w:p>
        </w:tc>
        <w:tc>
          <w:tcPr>
            <w:tcW w:w="3947" w:type="dxa"/>
            <w:shd w:val="clear" w:color="auto" w:fill="auto"/>
          </w:tcPr>
          <w:p w14:paraId="089C623E" w14:textId="77777777" w:rsidR="00291FD0" w:rsidRPr="00483D10" w:rsidRDefault="00291FD0" w:rsidP="00C72E8B">
            <w:pPr>
              <w:ind w:right="-57"/>
              <w:rPr>
                <w:rFonts w:ascii="Inconsolata" w:hAnsi="Inconsolata"/>
                <w:sz w:val="18"/>
                <w:szCs w:val="18"/>
              </w:rPr>
            </w:pPr>
            <w:r w:rsidRPr="00483D10">
              <w:rPr>
                <w:rFonts w:ascii="Inconsolata" w:hAnsi="Inconsolata"/>
                <w:sz w:val="18"/>
                <w:szCs w:val="18"/>
              </w:rPr>
              <w:t xml:space="preserve">210.000 </w:t>
            </w:r>
            <w:r>
              <w:rPr>
                <w:rFonts w:ascii="Inconsolata" w:hAnsi="Inconsolata"/>
                <w:sz w:val="18"/>
                <w:szCs w:val="18"/>
              </w:rPr>
              <w:t>€</w:t>
            </w:r>
            <w:r w:rsidRPr="00483D10">
              <w:rPr>
                <w:rFonts w:ascii="Inconsolata" w:hAnsi="Inconsolata"/>
                <w:sz w:val="18"/>
                <w:szCs w:val="18"/>
              </w:rPr>
              <w:t xml:space="preserve"> (60</w:t>
            </w:r>
            <w:r>
              <w:rPr>
                <w:rFonts w:ascii="Inconsolata" w:hAnsi="Inconsolata"/>
                <w:sz w:val="18"/>
                <w:szCs w:val="18"/>
              </w:rPr>
              <w:t> </w:t>
            </w:r>
            <w:r w:rsidRPr="00483D10">
              <w:rPr>
                <w:rFonts w:ascii="Inconsolata" w:hAnsi="Inconsolata"/>
                <w:sz w:val="18"/>
                <w:szCs w:val="18"/>
              </w:rPr>
              <w:t>% tasación)</w:t>
            </w:r>
          </w:p>
        </w:tc>
      </w:tr>
      <w:tr w:rsidR="00291FD0" w:rsidRPr="00483D10" w14:paraId="25E4550A" w14:textId="77777777" w:rsidTr="00C72E8B">
        <w:tc>
          <w:tcPr>
            <w:tcW w:w="4666" w:type="dxa"/>
            <w:shd w:val="clear" w:color="auto" w:fill="auto"/>
          </w:tcPr>
          <w:p w14:paraId="084EC74B" w14:textId="77777777" w:rsidR="00291FD0" w:rsidRPr="00483D10" w:rsidRDefault="00291FD0" w:rsidP="00C72E8B">
            <w:pPr>
              <w:ind w:right="-57"/>
              <w:jc w:val="both"/>
              <w:rPr>
                <w:rFonts w:ascii="Inconsolata" w:hAnsi="Inconsolata"/>
                <w:sz w:val="18"/>
                <w:szCs w:val="18"/>
              </w:rPr>
            </w:pPr>
            <w:r w:rsidRPr="00483D10">
              <w:rPr>
                <w:rFonts w:ascii="Inconsolata" w:hAnsi="Inconsolata"/>
                <w:sz w:val="18"/>
                <w:szCs w:val="18"/>
              </w:rPr>
              <w:t xml:space="preserve">Comisión </w:t>
            </w:r>
            <w:r>
              <w:rPr>
                <w:rFonts w:ascii="Inconsolata" w:hAnsi="Inconsolata"/>
                <w:sz w:val="18"/>
                <w:szCs w:val="18"/>
              </w:rPr>
              <w:t xml:space="preserve">de </w:t>
            </w:r>
            <w:r w:rsidRPr="00483D10">
              <w:rPr>
                <w:rFonts w:ascii="Inconsolata" w:hAnsi="Inconsolata"/>
                <w:sz w:val="18"/>
                <w:szCs w:val="18"/>
              </w:rPr>
              <w:t>apertura</w:t>
            </w:r>
          </w:p>
        </w:tc>
        <w:tc>
          <w:tcPr>
            <w:tcW w:w="3947" w:type="dxa"/>
            <w:shd w:val="clear" w:color="auto" w:fill="auto"/>
          </w:tcPr>
          <w:p w14:paraId="51402BFC" w14:textId="77777777" w:rsidR="00291FD0" w:rsidRPr="00483D10" w:rsidRDefault="00291FD0" w:rsidP="00C72E8B">
            <w:pPr>
              <w:ind w:right="-57"/>
              <w:rPr>
                <w:rFonts w:ascii="Inconsolata" w:hAnsi="Inconsolata"/>
                <w:sz w:val="18"/>
                <w:szCs w:val="18"/>
              </w:rPr>
            </w:pPr>
            <w:r w:rsidRPr="00483D10">
              <w:rPr>
                <w:rFonts w:ascii="Inconsolata" w:hAnsi="Inconsolata"/>
                <w:sz w:val="18"/>
                <w:szCs w:val="18"/>
              </w:rPr>
              <w:t xml:space="preserve">1.575,00 </w:t>
            </w:r>
            <w:r>
              <w:rPr>
                <w:rFonts w:ascii="Inconsolata" w:hAnsi="Inconsolata"/>
                <w:sz w:val="18"/>
                <w:szCs w:val="18"/>
              </w:rPr>
              <w:t>€</w:t>
            </w:r>
            <w:r w:rsidRPr="00483D10">
              <w:rPr>
                <w:rFonts w:ascii="Inconsolata" w:hAnsi="Inconsolata"/>
                <w:sz w:val="18"/>
                <w:szCs w:val="18"/>
              </w:rPr>
              <w:t xml:space="preserve"> (0,75</w:t>
            </w:r>
            <w:r>
              <w:rPr>
                <w:rFonts w:ascii="Inconsolata" w:hAnsi="Inconsolata"/>
                <w:sz w:val="18"/>
                <w:szCs w:val="18"/>
              </w:rPr>
              <w:t> </w:t>
            </w:r>
            <w:r w:rsidRPr="00483D10">
              <w:rPr>
                <w:rFonts w:ascii="Inconsolata" w:hAnsi="Inconsolata"/>
                <w:sz w:val="18"/>
                <w:szCs w:val="18"/>
              </w:rPr>
              <w:t xml:space="preserve">% importe </w:t>
            </w:r>
            <w:r>
              <w:rPr>
                <w:rFonts w:ascii="Inconsolata" w:hAnsi="Inconsolata"/>
                <w:sz w:val="18"/>
                <w:szCs w:val="18"/>
              </w:rPr>
              <w:t xml:space="preserve">de </w:t>
            </w:r>
            <w:r w:rsidRPr="00483D10">
              <w:rPr>
                <w:rFonts w:ascii="Inconsolata" w:hAnsi="Inconsolata"/>
                <w:sz w:val="18"/>
                <w:szCs w:val="18"/>
              </w:rPr>
              <w:t>concesión)</w:t>
            </w:r>
          </w:p>
        </w:tc>
      </w:tr>
      <w:tr w:rsidR="00291FD0" w:rsidRPr="00483D10" w14:paraId="05B7FF63" w14:textId="77777777" w:rsidTr="00C72E8B">
        <w:tc>
          <w:tcPr>
            <w:tcW w:w="4666" w:type="dxa"/>
            <w:shd w:val="clear" w:color="auto" w:fill="auto"/>
          </w:tcPr>
          <w:p w14:paraId="439F2917" w14:textId="77777777" w:rsidR="00291FD0" w:rsidRPr="00483D10" w:rsidRDefault="00291FD0" w:rsidP="00C72E8B">
            <w:pPr>
              <w:ind w:right="-57"/>
              <w:jc w:val="both"/>
              <w:rPr>
                <w:rFonts w:ascii="Inconsolata" w:hAnsi="Inconsolata"/>
                <w:sz w:val="18"/>
                <w:szCs w:val="18"/>
              </w:rPr>
            </w:pPr>
            <w:r w:rsidRPr="00483D10">
              <w:rPr>
                <w:rFonts w:ascii="Inconsolata" w:hAnsi="Inconsolata"/>
                <w:sz w:val="18"/>
                <w:szCs w:val="18"/>
              </w:rPr>
              <w:t>Gastos</w:t>
            </w:r>
            <w:r>
              <w:rPr>
                <w:rFonts w:ascii="Inconsolata" w:hAnsi="Inconsolata"/>
                <w:sz w:val="18"/>
                <w:szCs w:val="18"/>
              </w:rPr>
              <w:t>:</w:t>
            </w:r>
          </w:p>
          <w:p w14:paraId="4BF823A2" w14:textId="77777777" w:rsidR="00291FD0" w:rsidRPr="00483D10" w:rsidRDefault="00291FD0" w:rsidP="00C72E8B">
            <w:pPr>
              <w:ind w:left="708" w:right="-57"/>
              <w:jc w:val="both"/>
              <w:rPr>
                <w:rFonts w:ascii="Inconsolata" w:hAnsi="Inconsolata"/>
                <w:sz w:val="18"/>
                <w:szCs w:val="18"/>
              </w:rPr>
            </w:pPr>
            <w:r w:rsidRPr="00483D10">
              <w:rPr>
                <w:rFonts w:ascii="Inconsolata" w:hAnsi="Inconsolata"/>
                <w:sz w:val="18"/>
                <w:szCs w:val="18"/>
              </w:rPr>
              <w:t>Tasación</w:t>
            </w:r>
          </w:p>
          <w:p w14:paraId="097BD43F" w14:textId="77777777" w:rsidR="00291FD0" w:rsidRDefault="00291FD0" w:rsidP="00C72E8B">
            <w:pPr>
              <w:ind w:left="708" w:right="-57"/>
              <w:jc w:val="both"/>
              <w:rPr>
                <w:rFonts w:ascii="Inconsolata" w:hAnsi="Inconsolata"/>
                <w:sz w:val="18"/>
                <w:szCs w:val="18"/>
              </w:rPr>
            </w:pPr>
            <w:r>
              <w:rPr>
                <w:rFonts w:ascii="Inconsolata" w:hAnsi="Inconsolata"/>
                <w:sz w:val="18"/>
                <w:szCs w:val="18"/>
              </w:rPr>
              <w:t>Comprobación Registral</w:t>
            </w:r>
          </w:p>
          <w:p w14:paraId="6E8A38EB" w14:textId="77777777" w:rsidR="00291FD0" w:rsidRPr="00483D10" w:rsidRDefault="00291FD0" w:rsidP="00C72E8B">
            <w:pPr>
              <w:ind w:left="708" w:right="-57"/>
              <w:jc w:val="both"/>
              <w:rPr>
                <w:rFonts w:ascii="Inconsolata" w:hAnsi="Inconsolata"/>
                <w:sz w:val="18"/>
                <w:szCs w:val="18"/>
              </w:rPr>
            </w:pPr>
            <w:r w:rsidRPr="00483D10">
              <w:rPr>
                <w:rFonts w:ascii="Inconsolata" w:hAnsi="Inconsolata"/>
                <w:sz w:val="18"/>
                <w:szCs w:val="18"/>
              </w:rPr>
              <w:t>Registro</w:t>
            </w:r>
          </w:p>
          <w:p w14:paraId="47B68CE0" w14:textId="77777777" w:rsidR="00291FD0" w:rsidRDefault="00291FD0" w:rsidP="00C72E8B">
            <w:pPr>
              <w:ind w:left="708" w:right="-57"/>
              <w:jc w:val="both"/>
              <w:rPr>
                <w:rFonts w:ascii="Inconsolata" w:hAnsi="Inconsolata"/>
                <w:sz w:val="18"/>
                <w:szCs w:val="18"/>
              </w:rPr>
            </w:pPr>
            <w:r w:rsidRPr="00D30BA5">
              <w:rPr>
                <w:rFonts w:ascii="Inconsolata" w:hAnsi="Inconsolata"/>
                <w:sz w:val="18"/>
                <w:szCs w:val="18"/>
              </w:rPr>
              <w:t>Gestoría</w:t>
            </w:r>
            <w:r>
              <w:rPr>
                <w:rFonts w:ascii="Inconsolata" w:hAnsi="Inconsolata"/>
                <w:sz w:val="18"/>
                <w:szCs w:val="18"/>
              </w:rPr>
              <w:t xml:space="preserve"> (50%)</w:t>
            </w:r>
          </w:p>
          <w:p w14:paraId="414750CE" w14:textId="77777777" w:rsidR="00291FD0" w:rsidRPr="00D30BA5" w:rsidRDefault="00291FD0" w:rsidP="00C72E8B">
            <w:pPr>
              <w:ind w:left="708" w:right="-57"/>
              <w:jc w:val="both"/>
              <w:rPr>
                <w:rFonts w:ascii="Inconsolata" w:hAnsi="Inconsolata"/>
                <w:sz w:val="18"/>
                <w:szCs w:val="18"/>
              </w:rPr>
            </w:pPr>
            <w:r w:rsidRPr="00D30BA5">
              <w:rPr>
                <w:rFonts w:ascii="Inconsolata" w:hAnsi="Inconsolata"/>
                <w:sz w:val="18"/>
                <w:szCs w:val="18"/>
              </w:rPr>
              <w:t>Servicio de Asesoramiento independiente</w:t>
            </w:r>
          </w:p>
          <w:p w14:paraId="67F3CA19" w14:textId="77777777" w:rsidR="00291FD0" w:rsidRPr="00483D10" w:rsidRDefault="00291FD0" w:rsidP="00C72E8B">
            <w:pPr>
              <w:ind w:left="708" w:right="-57"/>
              <w:jc w:val="both"/>
              <w:rPr>
                <w:rFonts w:ascii="Inconsolata" w:hAnsi="Inconsolata"/>
                <w:sz w:val="18"/>
                <w:szCs w:val="18"/>
              </w:rPr>
            </w:pPr>
            <w:r w:rsidRPr="00483D10">
              <w:rPr>
                <w:rFonts w:ascii="Inconsolata" w:hAnsi="Inconsolata"/>
                <w:sz w:val="18"/>
                <w:szCs w:val="18"/>
              </w:rPr>
              <w:t xml:space="preserve">Seguro </w:t>
            </w:r>
            <w:r>
              <w:rPr>
                <w:rFonts w:ascii="Inconsolata" w:hAnsi="Inconsolata"/>
                <w:sz w:val="18"/>
                <w:szCs w:val="18"/>
              </w:rPr>
              <w:t>de h</w:t>
            </w:r>
            <w:r w:rsidRPr="00483D10">
              <w:rPr>
                <w:rFonts w:ascii="Inconsolata" w:hAnsi="Inconsolata"/>
                <w:sz w:val="18"/>
                <w:szCs w:val="18"/>
              </w:rPr>
              <w:t>ogar</w:t>
            </w:r>
          </w:p>
        </w:tc>
        <w:tc>
          <w:tcPr>
            <w:tcW w:w="3947" w:type="dxa"/>
            <w:shd w:val="clear" w:color="auto" w:fill="auto"/>
          </w:tcPr>
          <w:p w14:paraId="0E9D0411" w14:textId="77777777" w:rsidR="00291FD0" w:rsidRPr="00483D10" w:rsidRDefault="00291FD0" w:rsidP="00C72E8B">
            <w:pPr>
              <w:ind w:right="-57"/>
              <w:rPr>
                <w:rFonts w:ascii="Inconsolata" w:hAnsi="Inconsolata"/>
                <w:sz w:val="18"/>
                <w:szCs w:val="18"/>
              </w:rPr>
            </w:pPr>
          </w:p>
          <w:p w14:paraId="38B1B1A1" w14:textId="77777777" w:rsidR="00291FD0" w:rsidRPr="00483D10" w:rsidRDefault="00291FD0" w:rsidP="00C72E8B">
            <w:pPr>
              <w:ind w:right="-57"/>
              <w:rPr>
                <w:rFonts w:ascii="Inconsolata" w:hAnsi="Inconsolata"/>
                <w:sz w:val="18"/>
                <w:szCs w:val="18"/>
              </w:rPr>
            </w:pPr>
            <w:r w:rsidRPr="00483D10">
              <w:rPr>
                <w:rFonts w:ascii="Inconsolata" w:hAnsi="Inconsolata"/>
                <w:sz w:val="18"/>
                <w:szCs w:val="18"/>
              </w:rPr>
              <w:t xml:space="preserve">308,55 </w:t>
            </w:r>
            <w:r>
              <w:rPr>
                <w:rFonts w:ascii="Inconsolata" w:hAnsi="Inconsolata"/>
                <w:sz w:val="18"/>
                <w:szCs w:val="18"/>
              </w:rPr>
              <w:t>€</w:t>
            </w:r>
          </w:p>
          <w:p w14:paraId="13F842D6" w14:textId="77777777" w:rsidR="00291FD0" w:rsidRPr="00D30BA5" w:rsidRDefault="00291FD0" w:rsidP="00C72E8B">
            <w:pPr>
              <w:ind w:right="-57"/>
              <w:rPr>
                <w:rFonts w:ascii="Inconsolata" w:hAnsi="Inconsolata"/>
                <w:sz w:val="18"/>
                <w:szCs w:val="18"/>
              </w:rPr>
            </w:pPr>
            <w:r>
              <w:rPr>
                <w:rFonts w:ascii="Inconsolata" w:hAnsi="Inconsolata"/>
                <w:color w:val="FF0000"/>
                <w:sz w:val="18"/>
                <w:szCs w:val="18"/>
              </w:rPr>
              <w:t xml:space="preserve"> </w:t>
            </w:r>
            <w:r w:rsidRPr="00D30BA5">
              <w:rPr>
                <w:rFonts w:ascii="Inconsolata" w:hAnsi="Inconsolata"/>
                <w:sz w:val="18"/>
                <w:szCs w:val="18"/>
              </w:rPr>
              <w:t>18,15 €</w:t>
            </w:r>
          </w:p>
          <w:p w14:paraId="3628BAF3" w14:textId="77777777" w:rsidR="00291FD0" w:rsidRPr="00483D10" w:rsidRDefault="00291FD0" w:rsidP="00C72E8B">
            <w:pPr>
              <w:ind w:right="-57"/>
              <w:rPr>
                <w:rFonts w:ascii="Inconsolata" w:hAnsi="Inconsolata"/>
                <w:sz w:val="18"/>
                <w:szCs w:val="18"/>
              </w:rPr>
            </w:pPr>
            <w:r w:rsidRPr="00483D10">
              <w:rPr>
                <w:rFonts w:ascii="Inconsolata" w:hAnsi="Inconsolata"/>
                <w:sz w:val="18"/>
                <w:szCs w:val="18"/>
              </w:rPr>
              <w:t xml:space="preserve">  0,00 </w:t>
            </w:r>
            <w:r>
              <w:rPr>
                <w:rFonts w:ascii="Inconsolata" w:hAnsi="Inconsolata"/>
                <w:sz w:val="18"/>
                <w:szCs w:val="18"/>
              </w:rPr>
              <w:t>€</w:t>
            </w:r>
          </w:p>
          <w:p w14:paraId="5398C063" w14:textId="77777777" w:rsidR="00291FD0" w:rsidRPr="00D30BA5" w:rsidRDefault="00291FD0" w:rsidP="00C72E8B">
            <w:pPr>
              <w:ind w:right="-57"/>
              <w:rPr>
                <w:rFonts w:ascii="Inconsolata" w:hAnsi="Inconsolata"/>
                <w:sz w:val="18"/>
                <w:szCs w:val="18"/>
              </w:rPr>
            </w:pPr>
            <w:r w:rsidRPr="00D30BA5">
              <w:rPr>
                <w:rFonts w:ascii="Inconsolata" w:hAnsi="Inconsolata"/>
                <w:sz w:val="18"/>
                <w:szCs w:val="18"/>
              </w:rPr>
              <w:t>226,88 €</w:t>
            </w:r>
          </w:p>
          <w:p w14:paraId="26197414" w14:textId="77777777" w:rsidR="00291FD0" w:rsidRPr="00D30BA5" w:rsidRDefault="00291FD0" w:rsidP="00C72E8B">
            <w:pPr>
              <w:ind w:right="-57"/>
              <w:rPr>
                <w:rFonts w:ascii="Inconsolata" w:hAnsi="Inconsolata"/>
                <w:sz w:val="18"/>
                <w:szCs w:val="18"/>
              </w:rPr>
            </w:pPr>
            <w:r w:rsidRPr="00D30BA5">
              <w:rPr>
                <w:rFonts w:ascii="Inconsolata" w:hAnsi="Inconsolata"/>
                <w:sz w:val="18"/>
                <w:szCs w:val="18"/>
              </w:rPr>
              <w:t>485,00 € coste estimado</w:t>
            </w:r>
          </w:p>
          <w:p w14:paraId="3986DC23" w14:textId="77777777" w:rsidR="00291FD0" w:rsidRPr="00D30BA5" w:rsidRDefault="00291FD0" w:rsidP="00C72E8B">
            <w:pPr>
              <w:ind w:right="-57"/>
              <w:rPr>
                <w:rFonts w:ascii="Inconsolata" w:hAnsi="Inconsolata"/>
                <w:sz w:val="18"/>
                <w:szCs w:val="18"/>
              </w:rPr>
            </w:pPr>
            <w:r w:rsidRPr="00D30BA5">
              <w:rPr>
                <w:rFonts w:ascii="Inconsolata" w:hAnsi="Inconsolata"/>
                <w:sz w:val="18"/>
                <w:szCs w:val="18"/>
              </w:rPr>
              <w:t>371,20 €/año</w:t>
            </w:r>
          </w:p>
        </w:tc>
      </w:tr>
      <w:tr w:rsidR="00291FD0" w:rsidRPr="00483D10" w14:paraId="3BCCA462" w14:textId="77777777" w:rsidTr="00C72E8B">
        <w:tc>
          <w:tcPr>
            <w:tcW w:w="4666" w:type="dxa"/>
            <w:shd w:val="clear" w:color="auto" w:fill="auto"/>
          </w:tcPr>
          <w:p w14:paraId="7ECD362E" w14:textId="77777777" w:rsidR="00291FD0" w:rsidRPr="00483D10" w:rsidRDefault="00291FD0" w:rsidP="00C72E8B">
            <w:pPr>
              <w:ind w:right="-57"/>
              <w:jc w:val="both"/>
              <w:rPr>
                <w:rFonts w:ascii="Inconsolata" w:hAnsi="Inconsolata"/>
                <w:sz w:val="18"/>
                <w:szCs w:val="18"/>
              </w:rPr>
            </w:pPr>
            <w:r w:rsidRPr="00483D10">
              <w:rPr>
                <w:rFonts w:ascii="Inconsolata" w:hAnsi="Inconsolata"/>
                <w:sz w:val="18"/>
                <w:szCs w:val="18"/>
              </w:rPr>
              <w:t xml:space="preserve">Edad </w:t>
            </w:r>
            <w:r>
              <w:rPr>
                <w:rFonts w:ascii="Inconsolata" w:hAnsi="Inconsolata"/>
                <w:sz w:val="18"/>
                <w:szCs w:val="18"/>
              </w:rPr>
              <w:t xml:space="preserve">del </w:t>
            </w:r>
            <w:r w:rsidRPr="00483D10">
              <w:rPr>
                <w:rFonts w:ascii="Inconsolata" w:hAnsi="Inconsolata"/>
                <w:sz w:val="18"/>
                <w:szCs w:val="18"/>
              </w:rPr>
              <w:t>solicitante más joven</w:t>
            </w:r>
          </w:p>
        </w:tc>
        <w:tc>
          <w:tcPr>
            <w:tcW w:w="3947" w:type="dxa"/>
            <w:shd w:val="clear" w:color="auto" w:fill="auto"/>
          </w:tcPr>
          <w:p w14:paraId="21A46BEA" w14:textId="77777777" w:rsidR="00291FD0" w:rsidRPr="00483D10" w:rsidRDefault="00291FD0" w:rsidP="00C72E8B">
            <w:pPr>
              <w:ind w:right="-57"/>
              <w:rPr>
                <w:rFonts w:ascii="Inconsolata" w:hAnsi="Inconsolata"/>
                <w:sz w:val="18"/>
                <w:szCs w:val="18"/>
              </w:rPr>
            </w:pPr>
            <w:r w:rsidRPr="00483D10">
              <w:rPr>
                <w:rFonts w:ascii="Inconsolata" w:hAnsi="Inconsolata"/>
                <w:sz w:val="18"/>
                <w:szCs w:val="18"/>
              </w:rPr>
              <w:t>70 años</w:t>
            </w:r>
          </w:p>
        </w:tc>
      </w:tr>
      <w:tr w:rsidR="00291FD0" w:rsidRPr="00483D10" w14:paraId="17AD0F75" w14:textId="77777777" w:rsidTr="00C72E8B">
        <w:tc>
          <w:tcPr>
            <w:tcW w:w="4666" w:type="dxa"/>
            <w:shd w:val="clear" w:color="auto" w:fill="auto"/>
          </w:tcPr>
          <w:p w14:paraId="34CB1C2B" w14:textId="77777777" w:rsidR="00291FD0" w:rsidRPr="00483D10" w:rsidRDefault="00291FD0" w:rsidP="00C72E8B">
            <w:pPr>
              <w:ind w:right="-57"/>
              <w:jc w:val="both"/>
              <w:rPr>
                <w:rFonts w:ascii="Inconsolata" w:hAnsi="Inconsolata"/>
                <w:sz w:val="18"/>
                <w:szCs w:val="18"/>
              </w:rPr>
            </w:pPr>
            <w:r w:rsidRPr="00483D10">
              <w:rPr>
                <w:rFonts w:ascii="Inconsolata" w:hAnsi="Inconsolata"/>
                <w:sz w:val="18"/>
                <w:szCs w:val="18"/>
              </w:rPr>
              <w:t xml:space="preserve">Duración </w:t>
            </w:r>
            <w:r>
              <w:rPr>
                <w:rFonts w:ascii="Inconsolata" w:hAnsi="Inconsolata"/>
                <w:sz w:val="18"/>
                <w:szCs w:val="18"/>
              </w:rPr>
              <w:t xml:space="preserve">de la </w:t>
            </w:r>
            <w:r w:rsidRPr="00483D10">
              <w:rPr>
                <w:rFonts w:ascii="Inconsolata" w:hAnsi="Inconsolata"/>
                <w:sz w:val="18"/>
                <w:szCs w:val="18"/>
              </w:rPr>
              <w:t xml:space="preserve">retribución de la renta </w:t>
            </w:r>
          </w:p>
        </w:tc>
        <w:tc>
          <w:tcPr>
            <w:tcW w:w="3947" w:type="dxa"/>
            <w:shd w:val="clear" w:color="auto" w:fill="auto"/>
          </w:tcPr>
          <w:p w14:paraId="6F046BEB" w14:textId="77777777" w:rsidR="00291FD0" w:rsidRPr="00483D10" w:rsidRDefault="00291FD0" w:rsidP="00C72E8B">
            <w:pPr>
              <w:ind w:right="-57"/>
              <w:rPr>
                <w:rFonts w:ascii="Inconsolata" w:hAnsi="Inconsolata"/>
                <w:sz w:val="18"/>
                <w:szCs w:val="18"/>
              </w:rPr>
            </w:pPr>
            <w:r w:rsidRPr="00483D10">
              <w:rPr>
                <w:rFonts w:ascii="Inconsolata" w:hAnsi="Inconsolata"/>
                <w:sz w:val="18"/>
                <w:szCs w:val="18"/>
              </w:rPr>
              <w:t>18 años (216 cuotas)</w:t>
            </w:r>
          </w:p>
        </w:tc>
      </w:tr>
      <w:tr w:rsidR="00291FD0" w:rsidRPr="00483D10" w14:paraId="4C08C135" w14:textId="77777777" w:rsidTr="00C72E8B">
        <w:tc>
          <w:tcPr>
            <w:tcW w:w="4666" w:type="dxa"/>
            <w:shd w:val="clear" w:color="auto" w:fill="auto"/>
          </w:tcPr>
          <w:p w14:paraId="6536C35C" w14:textId="77777777" w:rsidR="00291FD0" w:rsidRPr="00483D10" w:rsidRDefault="00291FD0" w:rsidP="00C72E8B">
            <w:pPr>
              <w:ind w:right="-57"/>
              <w:jc w:val="both"/>
              <w:rPr>
                <w:rFonts w:ascii="Inconsolata" w:hAnsi="Inconsolata"/>
                <w:b/>
                <w:sz w:val="18"/>
                <w:szCs w:val="18"/>
              </w:rPr>
            </w:pPr>
            <w:r w:rsidRPr="00483D10">
              <w:rPr>
                <w:rFonts w:ascii="Inconsolata" w:hAnsi="Inconsolata"/>
                <w:b/>
                <w:sz w:val="18"/>
                <w:szCs w:val="18"/>
              </w:rPr>
              <w:t xml:space="preserve">Importe </w:t>
            </w:r>
            <w:r>
              <w:rPr>
                <w:rFonts w:ascii="Inconsolata" w:hAnsi="Inconsolata"/>
                <w:b/>
                <w:sz w:val="18"/>
                <w:szCs w:val="18"/>
              </w:rPr>
              <w:t xml:space="preserve">de la </w:t>
            </w:r>
            <w:r w:rsidRPr="00483D10">
              <w:rPr>
                <w:rFonts w:ascii="Inconsolata" w:hAnsi="Inconsolata"/>
                <w:b/>
                <w:sz w:val="18"/>
                <w:szCs w:val="18"/>
              </w:rPr>
              <w:t xml:space="preserve">primera disposición </w:t>
            </w:r>
            <w:r w:rsidRPr="00D30BA5">
              <w:rPr>
                <w:rFonts w:ascii="Inconsolata" w:hAnsi="Inconsolata"/>
                <w:bCs/>
                <w:sz w:val="18"/>
                <w:szCs w:val="18"/>
              </w:rPr>
              <w:t>(gastos de constitución)</w:t>
            </w:r>
          </w:p>
        </w:tc>
        <w:tc>
          <w:tcPr>
            <w:tcW w:w="3947" w:type="dxa"/>
            <w:shd w:val="clear" w:color="auto" w:fill="auto"/>
          </w:tcPr>
          <w:p w14:paraId="00F181AF" w14:textId="77777777" w:rsidR="00291FD0" w:rsidRPr="00D30BA5" w:rsidRDefault="00291FD0" w:rsidP="00C72E8B">
            <w:pPr>
              <w:ind w:right="-57"/>
              <w:rPr>
                <w:rFonts w:ascii="Inconsolata" w:hAnsi="Inconsolata"/>
                <w:b/>
                <w:sz w:val="18"/>
                <w:szCs w:val="18"/>
              </w:rPr>
            </w:pPr>
            <w:r w:rsidRPr="00D30BA5">
              <w:rPr>
                <w:rFonts w:ascii="Inconsolata" w:hAnsi="Inconsolata"/>
                <w:b/>
                <w:sz w:val="18"/>
                <w:szCs w:val="18"/>
              </w:rPr>
              <w:t xml:space="preserve">2.201,88 € </w:t>
            </w:r>
          </w:p>
        </w:tc>
      </w:tr>
      <w:tr w:rsidR="00291FD0" w:rsidRPr="00483D10" w14:paraId="51752A24" w14:textId="77777777" w:rsidTr="00C72E8B">
        <w:tc>
          <w:tcPr>
            <w:tcW w:w="4666" w:type="dxa"/>
            <w:shd w:val="clear" w:color="auto" w:fill="auto"/>
          </w:tcPr>
          <w:p w14:paraId="06E8F5A9" w14:textId="77777777" w:rsidR="00291FD0" w:rsidRPr="00483D10" w:rsidRDefault="00291FD0" w:rsidP="00C72E8B">
            <w:pPr>
              <w:ind w:right="-57"/>
              <w:jc w:val="both"/>
              <w:rPr>
                <w:rFonts w:ascii="Inconsolata" w:hAnsi="Inconsolata"/>
                <w:b/>
                <w:sz w:val="18"/>
                <w:szCs w:val="18"/>
              </w:rPr>
            </w:pPr>
            <w:r w:rsidRPr="00483D10">
              <w:rPr>
                <w:rFonts w:ascii="Inconsolata" w:hAnsi="Inconsolata"/>
                <w:b/>
                <w:sz w:val="18"/>
                <w:szCs w:val="18"/>
              </w:rPr>
              <w:t xml:space="preserve">Importe abono/renta mensual </w:t>
            </w:r>
          </w:p>
        </w:tc>
        <w:tc>
          <w:tcPr>
            <w:tcW w:w="3947" w:type="dxa"/>
            <w:shd w:val="clear" w:color="auto" w:fill="auto"/>
          </w:tcPr>
          <w:p w14:paraId="32250673" w14:textId="77777777" w:rsidR="00291FD0" w:rsidRPr="00D30BA5" w:rsidRDefault="00291FD0" w:rsidP="00C72E8B">
            <w:pPr>
              <w:ind w:right="-57"/>
              <w:rPr>
                <w:rFonts w:ascii="Inconsolata" w:hAnsi="Inconsolata"/>
                <w:b/>
                <w:sz w:val="18"/>
                <w:szCs w:val="18"/>
              </w:rPr>
            </w:pPr>
            <w:r w:rsidRPr="00D30BA5">
              <w:rPr>
                <w:rFonts w:ascii="Inconsolata" w:hAnsi="Inconsolata"/>
                <w:b/>
                <w:sz w:val="18"/>
                <w:szCs w:val="18"/>
              </w:rPr>
              <w:t>617,89€/mes</w:t>
            </w:r>
          </w:p>
        </w:tc>
      </w:tr>
      <w:tr w:rsidR="00291FD0" w:rsidRPr="00483D10" w14:paraId="4C2A78BF" w14:textId="77777777" w:rsidTr="00C72E8B">
        <w:tc>
          <w:tcPr>
            <w:tcW w:w="4666" w:type="dxa"/>
            <w:shd w:val="clear" w:color="auto" w:fill="auto"/>
          </w:tcPr>
          <w:p w14:paraId="16DE820B" w14:textId="77777777" w:rsidR="00291FD0" w:rsidRPr="007C1446" w:rsidRDefault="00291FD0" w:rsidP="00C72E8B">
            <w:pPr>
              <w:ind w:right="-57"/>
              <w:jc w:val="both"/>
              <w:rPr>
                <w:rFonts w:ascii="Inconsolata" w:hAnsi="Inconsolata"/>
                <w:bCs/>
                <w:sz w:val="18"/>
                <w:szCs w:val="18"/>
              </w:rPr>
            </w:pPr>
            <w:r w:rsidRPr="00483D10">
              <w:rPr>
                <w:rFonts w:ascii="Inconsolata" w:hAnsi="Inconsolata"/>
                <w:b/>
                <w:sz w:val="18"/>
                <w:szCs w:val="18"/>
              </w:rPr>
              <w:t>Coste total del crédito en términos absolutos</w:t>
            </w:r>
            <w:r>
              <w:rPr>
                <w:rFonts w:ascii="Inconsolata" w:hAnsi="Inconsolata"/>
                <w:b/>
                <w:sz w:val="18"/>
                <w:szCs w:val="18"/>
              </w:rPr>
              <w:t xml:space="preserve"> </w:t>
            </w:r>
            <w:r w:rsidRPr="00D30BA5">
              <w:rPr>
                <w:rFonts w:ascii="Inconsolata" w:hAnsi="Inconsolata"/>
                <w:bCs/>
                <w:sz w:val="18"/>
                <w:szCs w:val="18"/>
              </w:rPr>
              <w:t>(incluidos intereses)</w:t>
            </w:r>
          </w:p>
        </w:tc>
        <w:tc>
          <w:tcPr>
            <w:tcW w:w="3947" w:type="dxa"/>
            <w:shd w:val="clear" w:color="auto" w:fill="auto"/>
          </w:tcPr>
          <w:p w14:paraId="712FA71A" w14:textId="77777777" w:rsidR="00291FD0" w:rsidRPr="00483D10" w:rsidRDefault="00291FD0" w:rsidP="00C72E8B">
            <w:pPr>
              <w:ind w:right="-57"/>
              <w:rPr>
                <w:rFonts w:ascii="Inconsolata" w:hAnsi="Inconsolata"/>
                <w:b/>
                <w:sz w:val="18"/>
                <w:szCs w:val="18"/>
              </w:rPr>
            </w:pPr>
            <w:r w:rsidRPr="00483D10">
              <w:rPr>
                <w:rFonts w:ascii="Inconsolata" w:hAnsi="Inconsolata"/>
                <w:b/>
                <w:sz w:val="18"/>
                <w:szCs w:val="18"/>
              </w:rPr>
              <w:t>210.000,00 €</w:t>
            </w:r>
          </w:p>
        </w:tc>
      </w:tr>
    </w:tbl>
    <w:p w14:paraId="14670B3C" w14:textId="77777777" w:rsidR="00291FD0" w:rsidRPr="00483D10" w:rsidRDefault="00291FD0" w:rsidP="00291FD0">
      <w:pPr>
        <w:ind w:left="720" w:right="-57"/>
        <w:jc w:val="both"/>
        <w:rPr>
          <w:rFonts w:ascii="Inconsolata" w:hAnsi="Inconsolata"/>
          <w:sz w:val="18"/>
          <w:szCs w:val="18"/>
        </w:rPr>
      </w:pPr>
    </w:p>
    <w:p w14:paraId="5026BA16" w14:textId="77777777" w:rsidR="00291FD0" w:rsidRPr="00483D10" w:rsidRDefault="00291FD0" w:rsidP="00291FD0">
      <w:pPr>
        <w:rPr>
          <w:rFonts w:ascii="Inconsolata" w:hAnsi="Inconsolata"/>
          <w:sz w:val="18"/>
          <w:szCs w:val="18"/>
        </w:rPr>
      </w:pPr>
    </w:p>
    <w:p w14:paraId="78BDCE28" w14:textId="77777777" w:rsidR="00291FD0" w:rsidRPr="00483D10" w:rsidRDefault="00291FD0" w:rsidP="00291FD0">
      <w:pPr>
        <w:rPr>
          <w:rFonts w:ascii="Inconsolata" w:hAnsi="Inconsolata"/>
          <w:sz w:val="18"/>
          <w:szCs w:val="18"/>
        </w:rPr>
      </w:pPr>
    </w:p>
    <w:p w14:paraId="249AD183" w14:textId="77777777" w:rsidR="00291FD0" w:rsidRDefault="00291FD0" w:rsidP="00291FD0">
      <w:pPr>
        <w:rPr>
          <w:rFonts w:ascii="Inconsolata" w:hAnsi="Inconsolata"/>
          <w:sz w:val="18"/>
          <w:szCs w:val="18"/>
        </w:rPr>
      </w:pPr>
    </w:p>
    <w:p w14:paraId="62646787" w14:textId="77777777" w:rsidR="00291FD0" w:rsidRDefault="00291FD0" w:rsidP="00291FD0">
      <w:pPr>
        <w:rPr>
          <w:rFonts w:ascii="Inconsolata" w:hAnsi="Inconsolata"/>
          <w:sz w:val="18"/>
          <w:szCs w:val="18"/>
        </w:rPr>
      </w:pPr>
    </w:p>
    <w:p w14:paraId="40E4972F" w14:textId="77777777" w:rsidR="00291FD0" w:rsidRDefault="00291FD0" w:rsidP="00291FD0">
      <w:pPr>
        <w:rPr>
          <w:rFonts w:ascii="Inconsolata" w:hAnsi="Inconsolata"/>
          <w:sz w:val="18"/>
          <w:szCs w:val="18"/>
        </w:rPr>
      </w:pPr>
    </w:p>
    <w:p w14:paraId="1C88CA8E" w14:textId="77777777" w:rsidR="00291FD0" w:rsidRDefault="00291FD0" w:rsidP="00291FD0">
      <w:pPr>
        <w:rPr>
          <w:rFonts w:ascii="Inconsolata" w:hAnsi="Inconsolata"/>
          <w:sz w:val="18"/>
          <w:szCs w:val="18"/>
        </w:rPr>
      </w:pPr>
    </w:p>
    <w:p w14:paraId="46CF7351" w14:textId="77777777" w:rsidR="00291FD0" w:rsidRDefault="00291FD0" w:rsidP="00291FD0">
      <w:pPr>
        <w:rPr>
          <w:rFonts w:ascii="Inconsolata" w:hAnsi="Inconsolata"/>
          <w:sz w:val="18"/>
          <w:szCs w:val="18"/>
        </w:rPr>
      </w:pPr>
    </w:p>
    <w:p w14:paraId="1F87BA14" w14:textId="77777777" w:rsidR="00291FD0" w:rsidRDefault="00291FD0" w:rsidP="00291FD0">
      <w:pPr>
        <w:rPr>
          <w:rFonts w:ascii="Inconsolata" w:hAnsi="Inconsolata"/>
          <w:sz w:val="18"/>
          <w:szCs w:val="18"/>
        </w:rPr>
      </w:pPr>
    </w:p>
    <w:p w14:paraId="34FA47F7" w14:textId="77777777" w:rsidR="00291FD0" w:rsidRDefault="00291FD0" w:rsidP="00291FD0">
      <w:pPr>
        <w:rPr>
          <w:rFonts w:ascii="Inconsolata" w:hAnsi="Inconsolata"/>
          <w:sz w:val="18"/>
          <w:szCs w:val="18"/>
        </w:rPr>
      </w:pPr>
    </w:p>
    <w:p w14:paraId="00A79923" w14:textId="77777777" w:rsidR="00291FD0" w:rsidRDefault="00291FD0" w:rsidP="00291FD0">
      <w:pPr>
        <w:rPr>
          <w:rFonts w:ascii="Inconsolata" w:hAnsi="Inconsolata"/>
          <w:sz w:val="18"/>
          <w:szCs w:val="18"/>
        </w:rPr>
      </w:pPr>
    </w:p>
    <w:p w14:paraId="38AA955A" w14:textId="77777777" w:rsidR="00291FD0" w:rsidRDefault="00291FD0" w:rsidP="00291FD0">
      <w:pPr>
        <w:rPr>
          <w:rFonts w:ascii="Inconsolata" w:hAnsi="Inconsolata"/>
          <w:sz w:val="18"/>
          <w:szCs w:val="18"/>
        </w:rPr>
      </w:pPr>
    </w:p>
    <w:p w14:paraId="03307C09" w14:textId="77777777" w:rsidR="00291FD0" w:rsidRDefault="00291FD0" w:rsidP="00291FD0">
      <w:pPr>
        <w:rPr>
          <w:rFonts w:ascii="Inconsolata" w:hAnsi="Inconsolata"/>
          <w:sz w:val="18"/>
          <w:szCs w:val="18"/>
        </w:rPr>
      </w:pPr>
    </w:p>
    <w:p w14:paraId="76131825" w14:textId="77777777" w:rsidR="00291FD0" w:rsidRDefault="00291FD0" w:rsidP="00291FD0">
      <w:pPr>
        <w:rPr>
          <w:rFonts w:ascii="Inconsolata" w:hAnsi="Inconsolata"/>
          <w:sz w:val="18"/>
          <w:szCs w:val="18"/>
        </w:rPr>
      </w:pPr>
    </w:p>
    <w:p w14:paraId="55922A18" w14:textId="77777777" w:rsidR="00291FD0" w:rsidRDefault="00291FD0" w:rsidP="00291FD0">
      <w:pPr>
        <w:rPr>
          <w:rFonts w:ascii="Inconsolata" w:hAnsi="Inconsolata"/>
          <w:sz w:val="18"/>
          <w:szCs w:val="18"/>
        </w:rPr>
      </w:pPr>
    </w:p>
    <w:p w14:paraId="6365C5CA" w14:textId="77777777" w:rsidR="00291FD0" w:rsidRDefault="00291FD0" w:rsidP="00291FD0">
      <w:pPr>
        <w:rPr>
          <w:rFonts w:ascii="Inconsolata" w:hAnsi="Inconsolata"/>
          <w:sz w:val="18"/>
          <w:szCs w:val="18"/>
        </w:rPr>
      </w:pPr>
    </w:p>
    <w:p w14:paraId="5261C5E0" w14:textId="77777777" w:rsidR="00291FD0" w:rsidRDefault="00291FD0" w:rsidP="00291FD0">
      <w:pPr>
        <w:rPr>
          <w:rFonts w:ascii="Inconsolata" w:hAnsi="Inconsolata"/>
          <w:sz w:val="18"/>
          <w:szCs w:val="18"/>
        </w:rPr>
      </w:pPr>
    </w:p>
    <w:p w14:paraId="0BF10702" w14:textId="77777777" w:rsidR="00291FD0" w:rsidRDefault="00291FD0" w:rsidP="00291FD0">
      <w:pPr>
        <w:rPr>
          <w:rFonts w:ascii="Inconsolata" w:hAnsi="Inconsolata"/>
          <w:sz w:val="18"/>
          <w:szCs w:val="18"/>
        </w:rPr>
      </w:pPr>
    </w:p>
    <w:p w14:paraId="38A68908" w14:textId="77777777" w:rsidR="00291FD0" w:rsidRDefault="00291FD0" w:rsidP="00291FD0">
      <w:pPr>
        <w:rPr>
          <w:rFonts w:ascii="Inconsolata" w:hAnsi="Inconsolata"/>
          <w:sz w:val="18"/>
          <w:szCs w:val="18"/>
        </w:rPr>
      </w:pPr>
    </w:p>
    <w:p w14:paraId="02957A74" w14:textId="5446DE0F" w:rsidR="00291FD0" w:rsidRPr="00483D10" w:rsidRDefault="00291FD0" w:rsidP="00291FD0">
      <w:pPr>
        <w:numPr>
          <w:ilvl w:val="0"/>
          <w:numId w:val="6"/>
        </w:numPr>
        <w:pBdr>
          <w:top w:val="single" w:sz="4" w:space="1" w:color="auto"/>
          <w:left w:val="single" w:sz="4" w:space="4" w:color="auto"/>
          <w:bottom w:val="single" w:sz="4" w:space="1" w:color="auto"/>
          <w:right w:val="single" w:sz="4" w:space="4" w:color="auto"/>
        </w:pBdr>
        <w:ind w:left="142"/>
        <w:rPr>
          <w:rFonts w:ascii="Inconsolata" w:hAnsi="Inconsolata"/>
          <w:b/>
          <w:sz w:val="18"/>
          <w:szCs w:val="18"/>
        </w:rPr>
      </w:pPr>
      <w:r w:rsidRPr="00483D10">
        <w:rPr>
          <w:rFonts w:ascii="Inconsolata" w:hAnsi="Inconsolata"/>
          <w:b/>
          <w:sz w:val="18"/>
          <w:szCs w:val="18"/>
        </w:rPr>
        <w:t>CANCELACIÓN DEL CRÉDITO Y AMORTIZACIÓN ANTICIPADA</w:t>
      </w:r>
    </w:p>
    <w:p w14:paraId="3B876FDC" w14:textId="77777777" w:rsidR="00291FD0" w:rsidRPr="00483D10" w:rsidRDefault="00291FD0" w:rsidP="00291FD0">
      <w:pPr>
        <w:rPr>
          <w:rFonts w:ascii="Inconsolata" w:hAnsi="Inconsolata"/>
          <w:color w:val="003FAF"/>
          <w:sz w:val="18"/>
          <w:szCs w:val="18"/>
        </w:rPr>
      </w:pPr>
    </w:p>
    <w:p w14:paraId="55DB1BD9" w14:textId="77777777" w:rsidR="00291FD0" w:rsidRPr="00483D10" w:rsidRDefault="00291FD0" w:rsidP="00291FD0">
      <w:pPr>
        <w:numPr>
          <w:ilvl w:val="0"/>
          <w:numId w:val="11"/>
        </w:numPr>
        <w:tabs>
          <w:tab w:val="left" w:pos="-1440"/>
          <w:tab w:val="left" w:pos="-720"/>
          <w:tab w:val="left" w:pos="2393"/>
          <w:tab w:val="decimal" w:pos="3902"/>
          <w:tab w:val="decimal" w:pos="5011"/>
          <w:tab w:val="decimal" w:pos="6120"/>
          <w:tab w:val="decimal" w:pos="7330"/>
          <w:tab w:val="left" w:pos="8505"/>
          <w:tab w:val="left" w:pos="9360"/>
          <w:tab w:val="left" w:pos="10080"/>
        </w:tabs>
        <w:suppressAutoHyphens/>
        <w:rPr>
          <w:rFonts w:ascii="Inconsolata" w:hAnsi="Inconsolata"/>
          <w:spacing w:val="-2"/>
          <w:sz w:val="18"/>
          <w:szCs w:val="18"/>
        </w:rPr>
      </w:pPr>
      <w:r w:rsidRPr="00483D10">
        <w:rPr>
          <w:rFonts w:ascii="Inconsolata" w:hAnsi="Inconsolata"/>
          <w:spacing w:val="-2"/>
          <w:sz w:val="18"/>
          <w:szCs w:val="18"/>
        </w:rPr>
        <w:t xml:space="preserve">Forma de cancelar el crédito por el cliente o sus herederos: </w:t>
      </w:r>
      <w:r>
        <w:rPr>
          <w:rFonts w:ascii="Inconsolata" w:hAnsi="Inconsolata"/>
          <w:spacing w:val="-2"/>
          <w:sz w:val="18"/>
          <w:szCs w:val="18"/>
        </w:rPr>
        <w:t>m</w:t>
      </w:r>
      <w:r w:rsidRPr="00483D10">
        <w:rPr>
          <w:rFonts w:ascii="Inconsolata" w:hAnsi="Inconsolata"/>
          <w:spacing w:val="-2"/>
          <w:sz w:val="18"/>
          <w:szCs w:val="18"/>
        </w:rPr>
        <w:t xml:space="preserve">ediante reembolso a </w:t>
      </w:r>
      <w:r>
        <w:rPr>
          <w:rFonts w:ascii="Inconsolata" w:hAnsi="Inconsolata"/>
          <w:spacing w:val="-2"/>
          <w:sz w:val="18"/>
          <w:szCs w:val="18"/>
        </w:rPr>
        <w:t xml:space="preserve">Caja Ingenieros </w:t>
      </w:r>
      <w:r w:rsidRPr="00483D10">
        <w:rPr>
          <w:rFonts w:ascii="Inconsolata" w:hAnsi="Inconsolata"/>
          <w:spacing w:val="-2"/>
          <w:sz w:val="18"/>
          <w:szCs w:val="18"/>
        </w:rPr>
        <w:t>de la totalidad del saldo deudor.</w:t>
      </w:r>
    </w:p>
    <w:p w14:paraId="51C824E7" w14:textId="77777777" w:rsidR="00291FD0" w:rsidRPr="005D1988" w:rsidRDefault="00291FD0" w:rsidP="00291FD0">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ind w:left="284"/>
        <w:jc w:val="both"/>
        <w:rPr>
          <w:rFonts w:ascii="Inconsolata" w:hAnsi="Inconsolata"/>
          <w:spacing w:val="-2"/>
          <w:sz w:val="18"/>
          <w:szCs w:val="18"/>
        </w:rPr>
      </w:pPr>
    </w:p>
    <w:p w14:paraId="063CA04B" w14:textId="77777777" w:rsidR="00291FD0" w:rsidRDefault="00291FD0" w:rsidP="00291FD0">
      <w:pPr>
        <w:numPr>
          <w:ilvl w:val="0"/>
          <w:numId w:val="11"/>
        </w:numPr>
        <w:tabs>
          <w:tab w:val="left" w:pos="-1440"/>
          <w:tab w:val="left" w:pos="-720"/>
          <w:tab w:val="left" w:pos="2393"/>
          <w:tab w:val="decimal" w:pos="3902"/>
          <w:tab w:val="decimal" w:pos="5011"/>
          <w:tab w:val="decimal" w:pos="6120"/>
          <w:tab w:val="decimal" w:pos="7330"/>
          <w:tab w:val="left" w:pos="8505"/>
          <w:tab w:val="left" w:pos="9360"/>
          <w:tab w:val="left" w:pos="10080"/>
        </w:tabs>
        <w:suppressAutoHyphens/>
        <w:jc w:val="both"/>
        <w:rPr>
          <w:rFonts w:ascii="Inconsolata" w:hAnsi="Inconsolata"/>
          <w:spacing w:val="-2"/>
          <w:sz w:val="18"/>
          <w:szCs w:val="18"/>
        </w:rPr>
      </w:pPr>
      <w:r w:rsidRPr="00483D10">
        <w:rPr>
          <w:rFonts w:ascii="Inconsolata" w:hAnsi="Inconsolata"/>
          <w:spacing w:val="-2"/>
          <w:sz w:val="18"/>
          <w:szCs w:val="18"/>
        </w:rPr>
        <w:t xml:space="preserve">Para el caso de amortización anticipada total: </w:t>
      </w:r>
      <w:r>
        <w:rPr>
          <w:rFonts w:ascii="Inconsolata" w:hAnsi="Inconsolata"/>
          <w:spacing w:val="-2"/>
          <w:sz w:val="18"/>
          <w:szCs w:val="18"/>
        </w:rPr>
        <w:t>n</w:t>
      </w:r>
      <w:r w:rsidRPr="00483D10">
        <w:rPr>
          <w:rFonts w:ascii="Inconsolata" w:hAnsi="Inconsolata"/>
          <w:spacing w:val="-2"/>
          <w:sz w:val="18"/>
          <w:szCs w:val="18"/>
        </w:rPr>
        <w:t>o se aplicará comisión por amortización anticipada total y siempre deberá ser por el importe total del saldo deudor.</w:t>
      </w:r>
    </w:p>
    <w:p w14:paraId="5EDDFFB6" w14:textId="77777777" w:rsidR="00291FD0" w:rsidRPr="00483D10" w:rsidRDefault="00291FD0" w:rsidP="00291FD0">
      <w:pPr>
        <w:rPr>
          <w:rFonts w:ascii="Inconsolata" w:hAnsi="Inconsolata"/>
          <w:b/>
          <w:sz w:val="18"/>
          <w:szCs w:val="18"/>
          <w:u w:val="single"/>
        </w:rPr>
      </w:pPr>
    </w:p>
    <w:p w14:paraId="05A7D83D" w14:textId="77777777" w:rsidR="00291FD0" w:rsidRPr="00483D10" w:rsidRDefault="00291FD0" w:rsidP="00291FD0">
      <w:pPr>
        <w:numPr>
          <w:ilvl w:val="0"/>
          <w:numId w:val="6"/>
        </w:numPr>
        <w:pBdr>
          <w:top w:val="single" w:sz="4" w:space="1" w:color="auto"/>
          <w:left w:val="single" w:sz="4" w:space="4" w:color="auto"/>
          <w:bottom w:val="single" w:sz="4" w:space="1" w:color="auto"/>
          <w:right w:val="single" w:sz="4" w:space="4" w:color="auto"/>
        </w:pBdr>
        <w:ind w:left="142"/>
        <w:rPr>
          <w:rFonts w:ascii="Inconsolata" w:hAnsi="Inconsolata"/>
          <w:b/>
          <w:sz w:val="18"/>
          <w:szCs w:val="18"/>
        </w:rPr>
      </w:pPr>
      <w:r>
        <w:rPr>
          <w:rFonts w:ascii="Inconsolata" w:hAnsi="Inconsolata"/>
          <w:b/>
          <w:sz w:val="18"/>
          <w:szCs w:val="18"/>
        </w:rPr>
        <w:t xml:space="preserve"> </w:t>
      </w:r>
      <w:r w:rsidRPr="00483D10">
        <w:rPr>
          <w:rFonts w:ascii="Inconsolata" w:hAnsi="Inconsolata"/>
          <w:b/>
          <w:sz w:val="18"/>
          <w:szCs w:val="18"/>
        </w:rPr>
        <w:t>DERECHO A ASESORAMIENTO INDEPENDIENTE Y A OFERTA VINCULANTE</w:t>
      </w:r>
    </w:p>
    <w:p w14:paraId="131F5DF3" w14:textId="77777777" w:rsidR="00291FD0" w:rsidRPr="00483D10" w:rsidRDefault="00291FD0" w:rsidP="00291FD0">
      <w:pPr>
        <w:rPr>
          <w:rFonts w:ascii="Inconsolata" w:hAnsi="Inconsolata"/>
          <w:b/>
          <w:sz w:val="18"/>
          <w:szCs w:val="18"/>
          <w:u w:val="single"/>
        </w:rPr>
      </w:pPr>
    </w:p>
    <w:p w14:paraId="3563F930" w14:textId="77777777" w:rsidR="00291FD0" w:rsidRPr="005045FB" w:rsidRDefault="00291FD0" w:rsidP="00291FD0">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jc w:val="both"/>
        <w:rPr>
          <w:rFonts w:ascii="Inconsolata" w:hAnsi="Inconsolata"/>
          <w:spacing w:val="-2"/>
          <w:sz w:val="18"/>
          <w:szCs w:val="18"/>
        </w:rPr>
      </w:pPr>
      <w:r w:rsidRPr="00483D10">
        <w:rPr>
          <w:rFonts w:ascii="Inconsolata" w:hAnsi="Inconsolata"/>
          <w:spacing w:val="-2"/>
          <w:sz w:val="18"/>
          <w:szCs w:val="18"/>
        </w:rPr>
        <w:t>El solicitante tiene derecho a recibir asesoramiento independiente y una oferta vinculante conforme a lo dispuesto en la Orden EHA/2899/2011, de transparencia y protección del cliente de servicios bancarios.</w:t>
      </w:r>
    </w:p>
    <w:p w14:paraId="575B6BF8" w14:textId="77777777" w:rsidR="00291FD0" w:rsidRPr="00483D10" w:rsidRDefault="00291FD0" w:rsidP="00291FD0">
      <w:pPr>
        <w:ind w:right="-55"/>
        <w:jc w:val="both"/>
        <w:rPr>
          <w:rFonts w:ascii="Inconsolata" w:hAnsi="Inconsolata"/>
          <w:sz w:val="18"/>
          <w:szCs w:val="18"/>
        </w:rPr>
      </w:pPr>
    </w:p>
    <w:p w14:paraId="6949F883" w14:textId="77777777" w:rsidR="00291FD0" w:rsidRDefault="00291FD0" w:rsidP="00291FD0">
      <w:pPr>
        <w:pStyle w:val="Piedepgina"/>
        <w:rPr>
          <w:rFonts w:ascii="Inconsolata" w:hAnsi="Inconsolata"/>
          <w:sz w:val="18"/>
          <w:szCs w:val="18"/>
        </w:rPr>
      </w:pPr>
      <w:r>
        <w:rPr>
          <w:rFonts w:ascii="Inconsolata" w:hAnsi="Inconsolata"/>
          <w:sz w:val="18"/>
          <w:szCs w:val="18"/>
        </w:rPr>
        <w:lastRenderedPageBreak/>
        <w:t xml:space="preserve">Caja Ingenieros </w:t>
      </w:r>
      <w:r w:rsidRPr="00483D10">
        <w:rPr>
          <w:rFonts w:ascii="Inconsolata" w:hAnsi="Inconsolata"/>
          <w:sz w:val="18"/>
          <w:szCs w:val="18"/>
        </w:rPr>
        <w:t xml:space="preserve">está suscrita al </w:t>
      </w:r>
      <w:r>
        <w:rPr>
          <w:rFonts w:ascii="Inconsolata" w:hAnsi="Inconsolata"/>
          <w:sz w:val="18"/>
          <w:szCs w:val="18"/>
        </w:rPr>
        <w:t>C</w:t>
      </w:r>
      <w:r w:rsidRPr="00483D10">
        <w:rPr>
          <w:rFonts w:ascii="Inconsolata" w:hAnsi="Inconsolata"/>
          <w:sz w:val="18"/>
          <w:szCs w:val="18"/>
        </w:rPr>
        <w:t xml:space="preserve">ódigo de </w:t>
      </w:r>
      <w:r>
        <w:rPr>
          <w:rFonts w:ascii="Inconsolata" w:hAnsi="Inconsolata"/>
          <w:sz w:val="18"/>
          <w:szCs w:val="18"/>
        </w:rPr>
        <w:t>B</w:t>
      </w:r>
      <w:r w:rsidRPr="00483D10">
        <w:rPr>
          <w:rFonts w:ascii="Inconsolata" w:hAnsi="Inconsolata"/>
          <w:sz w:val="18"/>
          <w:szCs w:val="18"/>
        </w:rPr>
        <w:t xml:space="preserve">uenas </w:t>
      </w:r>
      <w:r>
        <w:rPr>
          <w:rFonts w:ascii="Inconsolata" w:hAnsi="Inconsolata"/>
          <w:sz w:val="18"/>
          <w:szCs w:val="18"/>
        </w:rPr>
        <w:t>P</w:t>
      </w:r>
      <w:r w:rsidRPr="00483D10">
        <w:rPr>
          <w:rFonts w:ascii="Inconsolata" w:hAnsi="Inconsolata"/>
          <w:sz w:val="18"/>
          <w:szCs w:val="18"/>
        </w:rPr>
        <w:t>rácticas según Real Decreto</w:t>
      </w:r>
      <w:r>
        <w:rPr>
          <w:rFonts w:ascii="Inconsolata" w:hAnsi="Inconsolata"/>
          <w:sz w:val="18"/>
          <w:szCs w:val="18"/>
        </w:rPr>
        <w:t xml:space="preserve"> </w:t>
      </w:r>
      <w:r w:rsidRPr="00483D10">
        <w:rPr>
          <w:rFonts w:ascii="Inconsolata" w:hAnsi="Inconsolata"/>
          <w:sz w:val="18"/>
          <w:szCs w:val="18"/>
        </w:rPr>
        <w:t>Ley 6/2012</w:t>
      </w:r>
      <w:r>
        <w:rPr>
          <w:rFonts w:ascii="Inconsolata" w:hAnsi="Inconsolata"/>
          <w:sz w:val="18"/>
          <w:szCs w:val="18"/>
        </w:rPr>
        <w:t>,</w:t>
      </w:r>
      <w:r w:rsidRPr="00483D10">
        <w:rPr>
          <w:rFonts w:ascii="Inconsolata" w:hAnsi="Inconsolata"/>
          <w:sz w:val="18"/>
          <w:szCs w:val="18"/>
        </w:rPr>
        <w:t xml:space="preserve"> de 9 de marzo.</w:t>
      </w:r>
    </w:p>
    <w:p w14:paraId="55CF9740" w14:textId="77777777" w:rsidR="00291FD0" w:rsidRDefault="00291FD0" w:rsidP="00291FD0">
      <w:pPr>
        <w:pStyle w:val="Piedepgina"/>
        <w:rPr>
          <w:rFonts w:ascii="Inconsolata" w:hAnsi="Inconsolata"/>
          <w:sz w:val="18"/>
          <w:szCs w:val="18"/>
        </w:rPr>
      </w:pPr>
    </w:p>
    <w:p w14:paraId="17EA4E0A" w14:textId="77777777" w:rsidR="00291FD0" w:rsidRPr="00483D10" w:rsidRDefault="00291FD0" w:rsidP="00291FD0">
      <w:pPr>
        <w:numPr>
          <w:ilvl w:val="0"/>
          <w:numId w:val="6"/>
        </w:numPr>
        <w:pBdr>
          <w:top w:val="single" w:sz="4" w:space="1" w:color="auto"/>
          <w:left w:val="single" w:sz="4" w:space="4" w:color="auto"/>
          <w:bottom w:val="single" w:sz="4" w:space="1" w:color="auto"/>
          <w:right w:val="single" w:sz="4" w:space="4" w:color="auto"/>
        </w:pBdr>
        <w:ind w:left="142"/>
        <w:rPr>
          <w:rFonts w:ascii="Inconsolata" w:hAnsi="Inconsolata"/>
          <w:b/>
          <w:sz w:val="18"/>
          <w:szCs w:val="18"/>
        </w:rPr>
      </w:pPr>
      <w:r>
        <w:rPr>
          <w:rFonts w:ascii="Inconsolata" w:hAnsi="Inconsolata"/>
          <w:b/>
          <w:sz w:val="18"/>
          <w:szCs w:val="18"/>
        </w:rPr>
        <w:t>TRATAMIENTO DE DATOS PERSONALES</w:t>
      </w:r>
    </w:p>
    <w:p w14:paraId="12C09CAB" w14:textId="77777777" w:rsidR="00291FD0" w:rsidRPr="0017638D" w:rsidRDefault="00291FD0" w:rsidP="00291FD0">
      <w:pPr>
        <w:ind w:right="-55"/>
        <w:jc w:val="both"/>
        <w:rPr>
          <w:rFonts w:ascii="Inconsolata" w:hAnsi="Inconsolata"/>
          <w:sz w:val="18"/>
          <w:szCs w:val="18"/>
        </w:rPr>
      </w:pPr>
      <w:r w:rsidRPr="0017638D">
        <w:rPr>
          <w:rFonts w:ascii="Inconsolata" w:hAnsi="Inconsolata"/>
          <w:sz w:val="18"/>
          <w:szCs w:val="18"/>
        </w:rPr>
        <w:t xml:space="preserve">Firmando el presente documento usted acepta y presta su consentimiento para el tratamiento de los datos personales incorporados en el mismo. De conformidad con lo previsto en la normativa europea de protección de datos, le informamos que </w:t>
      </w:r>
      <w:r w:rsidRPr="006B11CF">
        <w:rPr>
          <w:rFonts w:ascii="Inconsolata" w:hAnsi="Inconsolata"/>
          <w:sz w:val="18"/>
          <w:szCs w:val="18"/>
        </w:rPr>
        <w:t>Caja Ingenieros,</w:t>
      </w:r>
      <w:r w:rsidRPr="0017638D">
        <w:rPr>
          <w:rFonts w:ascii="Inconsolata" w:hAnsi="Inconsolata"/>
          <w:sz w:val="18"/>
          <w:szCs w:val="18"/>
        </w:rPr>
        <w:t xml:space="preserve"> como Responsable del tratamiento de sus datos personales, con domicilio social en c/</w:t>
      </w:r>
      <w:proofErr w:type="spellStart"/>
      <w:r w:rsidRPr="0017638D">
        <w:rPr>
          <w:rFonts w:ascii="Inconsolata" w:hAnsi="Inconsolata"/>
          <w:sz w:val="18"/>
          <w:szCs w:val="18"/>
        </w:rPr>
        <w:t>Via</w:t>
      </w:r>
      <w:proofErr w:type="spellEnd"/>
      <w:r w:rsidRPr="0017638D">
        <w:rPr>
          <w:rFonts w:ascii="Inconsolata" w:hAnsi="Inconsolata"/>
          <w:sz w:val="18"/>
          <w:szCs w:val="18"/>
        </w:rPr>
        <w:t xml:space="preserve"> Laietana, </w:t>
      </w:r>
      <w:proofErr w:type="spellStart"/>
      <w:r w:rsidRPr="0017638D">
        <w:rPr>
          <w:rFonts w:ascii="Inconsolata" w:hAnsi="Inconsolata"/>
          <w:sz w:val="18"/>
          <w:szCs w:val="18"/>
        </w:rPr>
        <w:t>nº</w:t>
      </w:r>
      <w:proofErr w:type="spellEnd"/>
      <w:r w:rsidRPr="0017638D">
        <w:rPr>
          <w:rFonts w:ascii="Inconsolata" w:hAnsi="Inconsolata"/>
          <w:sz w:val="18"/>
          <w:szCs w:val="18"/>
        </w:rPr>
        <w:t xml:space="preserve"> 39, 08003 de Barcelona, tratará sus datos personales con la única finalidad de acreditar la entrega de la información precontractual recogida en el presente documento, datos que sólo serán cedidos a terceros para el cumplimiento de las obligaciones legales o regulatorias que sean de aplicación. </w:t>
      </w:r>
    </w:p>
    <w:p w14:paraId="02470718" w14:textId="77777777" w:rsidR="00291FD0" w:rsidRPr="0017638D" w:rsidRDefault="00291FD0" w:rsidP="00291FD0">
      <w:pPr>
        <w:ind w:right="-55"/>
        <w:jc w:val="both"/>
        <w:rPr>
          <w:rFonts w:ascii="Inconsolata" w:hAnsi="Inconsolata"/>
          <w:sz w:val="18"/>
          <w:szCs w:val="18"/>
        </w:rPr>
      </w:pPr>
      <w:r w:rsidRPr="0017638D">
        <w:rPr>
          <w:rFonts w:ascii="Inconsolata" w:hAnsi="Inconsolata"/>
          <w:sz w:val="18"/>
          <w:szCs w:val="18"/>
        </w:rPr>
        <w:t xml:space="preserve"> </w:t>
      </w:r>
    </w:p>
    <w:p w14:paraId="79E7D551" w14:textId="77777777" w:rsidR="00291FD0" w:rsidRPr="0017638D" w:rsidRDefault="00291FD0" w:rsidP="00291FD0">
      <w:pPr>
        <w:ind w:right="-55"/>
        <w:jc w:val="both"/>
        <w:rPr>
          <w:rFonts w:ascii="Inconsolata" w:hAnsi="Inconsolata"/>
          <w:sz w:val="18"/>
          <w:szCs w:val="18"/>
        </w:rPr>
      </w:pPr>
      <w:r w:rsidRPr="0017638D">
        <w:rPr>
          <w:rFonts w:ascii="Inconsolata" w:hAnsi="Inconsolata"/>
          <w:sz w:val="18"/>
          <w:szCs w:val="18"/>
        </w:rPr>
        <w:t xml:space="preserve">En caso de firmar mediante firma manuscrita digitalizada también son incorporados al tratamiento la firma digitalizada y los datos biométricos recopilados mediante dicha digitalización. La única finalidad del tratamiento de estos datos personales adicionales será acreditar su identidad tanto para la contratación, mantenimiento y seguimiento de su relación contractual con </w:t>
      </w:r>
      <w:r>
        <w:rPr>
          <w:rFonts w:ascii="Inconsolata" w:hAnsi="Inconsolata"/>
          <w:sz w:val="18"/>
          <w:szCs w:val="18"/>
        </w:rPr>
        <w:t xml:space="preserve">Caja Ingenieros </w:t>
      </w:r>
      <w:r w:rsidRPr="0017638D">
        <w:rPr>
          <w:rFonts w:ascii="Inconsolata" w:hAnsi="Inconsolata"/>
          <w:sz w:val="18"/>
          <w:szCs w:val="18"/>
        </w:rPr>
        <w:t>como para la adopción de medidas de prevención de la suplantación de su identidad por parte de terceras personas (autenticación de la firma).</w:t>
      </w:r>
    </w:p>
    <w:p w14:paraId="4DEF8E12" w14:textId="77777777" w:rsidR="00291FD0" w:rsidRPr="0017638D" w:rsidRDefault="00291FD0" w:rsidP="00291FD0">
      <w:pPr>
        <w:ind w:right="-55"/>
        <w:jc w:val="both"/>
        <w:rPr>
          <w:rFonts w:ascii="Inconsolata" w:hAnsi="Inconsolata"/>
          <w:sz w:val="18"/>
          <w:szCs w:val="18"/>
        </w:rPr>
      </w:pPr>
      <w:r w:rsidRPr="0017638D">
        <w:rPr>
          <w:rFonts w:ascii="Inconsolata" w:hAnsi="Inconsolata"/>
          <w:sz w:val="18"/>
          <w:szCs w:val="18"/>
        </w:rPr>
        <w:t xml:space="preserve"> </w:t>
      </w:r>
    </w:p>
    <w:p w14:paraId="7A2A2CDD" w14:textId="77777777" w:rsidR="00291FD0" w:rsidRPr="0017638D" w:rsidRDefault="00291FD0" w:rsidP="00291FD0">
      <w:pPr>
        <w:ind w:right="-55"/>
        <w:jc w:val="both"/>
        <w:rPr>
          <w:rFonts w:ascii="Inconsolata" w:hAnsi="Inconsolata"/>
          <w:sz w:val="18"/>
          <w:szCs w:val="18"/>
        </w:rPr>
      </w:pPr>
      <w:r w:rsidRPr="0017638D">
        <w:rPr>
          <w:rFonts w:ascii="Inconsolata" w:hAnsi="Inconsolata"/>
          <w:sz w:val="18"/>
          <w:szCs w:val="18"/>
        </w:rPr>
        <w:t>Puede obtener más información sobre cómo se tratan sus datos personales en el apartado Privacidad del sitio web de la Caja: https://www.caixaenginyers.com/es/privacidad.</w:t>
      </w:r>
    </w:p>
    <w:p w14:paraId="3F0822CE" w14:textId="77777777" w:rsidR="00291FD0" w:rsidRPr="0017638D" w:rsidRDefault="00291FD0" w:rsidP="00291FD0">
      <w:pPr>
        <w:ind w:right="-55"/>
        <w:jc w:val="both"/>
        <w:rPr>
          <w:rFonts w:ascii="Inconsolata" w:hAnsi="Inconsolata"/>
          <w:sz w:val="18"/>
          <w:szCs w:val="18"/>
        </w:rPr>
      </w:pPr>
      <w:r w:rsidRPr="0017638D">
        <w:rPr>
          <w:rFonts w:ascii="Inconsolata" w:hAnsi="Inconsolata"/>
          <w:sz w:val="18"/>
          <w:szCs w:val="18"/>
        </w:rPr>
        <w:t xml:space="preserve"> </w:t>
      </w:r>
    </w:p>
    <w:p w14:paraId="362C10E1" w14:textId="77777777" w:rsidR="00291FD0" w:rsidRPr="0017638D" w:rsidRDefault="00291FD0" w:rsidP="00291FD0">
      <w:pPr>
        <w:ind w:right="-55"/>
        <w:jc w:val="both"/>
        <w:rPr>
          <w:rFonts w:ascii="Inconsolata" w:hAnsi="Inconsolata"/>
          <w:sz w:val="18"/>
          <w:szCs w:val="18"/>
        </w:rPr>
      </w:pPr>
      <w:r w:rsidRPr="0017638D">
        <w:rPr>
          <w:rFonts w:ascii="Inconsolata" w:hAnsi="Inconsolata"/>
          <w:sz w:val="18"/>
          <w:szCs w:val="18"/>
        </w:rPr>
        <w:t xml:space="preserve">Puede ejercitar sus derechos de acceso, rectificación, supresión, oposición, limitación y portabilidad en relación con sus datos personales, así como retirar el consentimiento prestado, sin efectos retroactivos, en cualquier momento. Puede ejercer estos derechos solicitándolo presencialmente en una oficina de la entidad, telefónicamente en el servicio de Banca TELEFÓNICA o mediante solicitud escrita dirigida a </w:t>
      </w:r>
      <w:r>
        <w:rPr>
          <w:rFonts w:ascii="Inconsolata" w:hAnsi="Inconsolata"/>
          <w:sz w:val="18"/>
          <w:szCs w:val="18"/>
        </w:rPr>
        <w:t xml:space="preserve">Caja Ingenieros </w:t>
      </w:r>
      <w:r w:rsidRPr="0017638D">
        <w:rPr>
          <w:rFonts w:ascii="Inconsolata" w:hAnsi="Inconsolata"/>
          <w:sz w:val="18"/>
          <w:szCs w:val="18"/>
        </w:rPr>
        <w:t xml:space="preserve">(vía la oficina o persona de contacto habitual) o a la dirección dpo@cajaingenieros.es, acompañando una copia de su DNI o documento equivalente acreditativo de identidad. </w:t>
      </w:r>
    </w:p>
    <w:p w14:paraId="53904B9F" w14:textId="77777777" w:rsidR="00291FD0" w:rsidRPr="0017638D" w:rsidRDefault="00291FD0" w:rsidP="00291FD0">
      <w:pPr>
        <w:ind w:right="-55"/>
        <w:jc w:val="both"/>
        <w:rPr>
          <w:rFonts w:ascii="Inconsolata" w:hAnsi="Inconsolata"/>
          <w:sz w:val="18"/>
          <w:szCs w:val="18"/>
        </w:rPr>
      </w:pPr>
      <w:r w:rsidRPr="0017638D">
        <w:rPr>
          <w:rFonts w:ascii="Inconsolata" w:hAnsi="Inconsolata"/>
          <w:sz w:val="18"/>
          <w:szCs w:val="18"/>
        </w:rPr>
        <w:t xml:space="preserve"> </w:t>
      </w:r>
    </w:p>
    <w:p w14:paraId="61B20254" w14:textId="77777777" w:rsidR="00291FD0" w:rsidRPr="00483D10" w:rsidRDefault="00291FD0" w:rsidP="00291FD0">
      <w:pPr>
        <w:ind w:right="-55"/>
        <w:jc w:val="both"/>
        <w:rPr>
          <w:rFonts w:ascii="Inconsolata" w:hAnsi="Inconsolata"/>
          <w:sz w:val="18"/>
          <w:szCs w:val="18"/>
        </w:rPr>
      </w:pPr>
      <w:r w:rsidRPr="0017638D">
        <w:rPr>
          <w:rFonts w:ascii="Inconsolata" w:hAnsi="Inconsolata"/>
          <w:sz w:val="18"/>
          <w:szCs w:val="18"/>
        </w:rPr>
        <w:t>El ejercicio de estos derechos es gratuito y si considera que no han sido adecuadamente atendidos, tiene derecho a presentar una reclamación ante una Autoridad de Control, como la Agencia Española de Protección de Datos.</w:t>
      </w:r>
    </w:p>
    <w:p w14:paraId="05103C1E" w14:textId="77777777" w:rsidR="00291FD0" w:rsidRPr="00483D10" w:rsidRDefault="00291FD0" w:rsidP="00291FD0">
      <w:pPr>
        <w:ind w:right="-55"/>
        <w:jc w:val="both"/>
        <w:rPr>
          <w:rFonts w:ascii="Inconsolata" w:hAnsi="Inconsolata"/>
          <w:sz w:val="18"/>
          <w:szCs w:val="18"/>
        </w:rPr>
      </w:pPr>
    </w:p>
    <w:p w14:paraId="5ADEF814" w14:textId="77777777" w:rsidR="00291FD0" w:rsidRPr="00483D10" w:rsidRDefault="00291FD0" w:rsidP="00291FD0">
      <w:pPr>
        <w:ind w:right="-55"/>
        <w:jc w:val="both"/>
        <w:rPr>
          <w:rFonts w:ascii="Inconsolata" w:hAnsi="Inconsolata"/>
          <w:sz w:val="18"/>
          <w:szCs w:val="18"/>
        </w:rPr>
      </w:pPr>
    </w:p>
    <w:p w14:paraId="36E00569" w14:textId="77777777" w:rsidR="00291FD0" w:rsidRDefault="00291FD0" w:rsidP="00291FD0">
      <w:pPr>
        <w:pStyle w:val="Piedepgina"/>
        <w:rPr>
          <w:rFonts w:ascii="Inconsolata" w:hAnsi="Inconsolata"/>
          <w:sz w:val="18"/>
          <w:szCs w:val="18"/>
        </w:rPr>
      </w:pPr>
    </w:p>
    <w:p w14:paraId="4B3C676F" w14:textId="77777777" w:rsidR="00291FD0" w:rsidRDefault="00291FD0" w:rsidP="00291FD0">
      <w:pPr>
        <w:pStyle w:val="Piedepgina"/>
        <w:rPr>
          <w:rFonts w:ascii="Inconsolata" w:hAnsi="Inconsolata"/>
          <w:sz w:val="18"/>
          <w:szCs w:val="18"/>
        </w:rPr>
      </w:pPr>
    </w:p>
    <w:p w14:paraId="6758E271" w14:textId="77777777" w:rsidR="00291FD0" w:rsidRDefault="00291FD0" w:rsidP="00291FD0">
      <w:pPr>
        <w:pStyle w:val="Piedepgina"/>
        <w:rPr>
          <w:rFonts w:ascii="Inconsolata" w:hAnsi="Inconsolata"/>
          <w:sz w:val="18"/>
          <w:szCs w:val="18"/>
        </w:rPr>
      </w:pPr>
      <w:r w:rsidRPr="0017638D">
        <w:rPr>
          <w:rFonts w:ascii="Inconsolata" w:hAnsi="Inconsolata"/>
          <w:sz w:val="18"/>
          <w:szCs w:val="18"/>
        </w:rPr>
        <w:t xml:space="preserve">Recibí: </w:t>
      </w:r>
    </w:p>
    <w:p w14:paraId="57F3F013" w14:textId="77777777" w:rsidR="00291FD0" w:rsidRPr="0017638D" w:rsidRDefault="00291FD0" w:rsidP="00291FD0">
      <w:pPr>
        <w:pStyle w:val="Piedepgina"/>
        <w:rPr>
          <w:rFonts w:ascii="Inconsolata" w:hAnsi="Inconsolata"/>
          <w:sz w:val="18"/>
          <w:szCs w:val="18"/>
        </w:rPr>
      </w:pPr>
    </w:p>
    <w:p w14:paraId="1F99A415" w14:textId="620E086E" w:rsidR="00424269" w:rsidRPr="00291FD0" w:rsidRDefault="00291FD0" w:rsidP="00916EC3">
      <w:pPr>
        <w:pStyle w:val="Piedepgina"/>
      </w:pPr>
      <w:r w:rsidRPr="0017638D">
        <w:rPr>
          <w:rFonts w:ascii="Inconsolata" w:hAnsi="Inconsolata"/>
          <w:sz w:val="18"/>
          <w:szCs w:val="18"/>
        </w:rPr>
        <w:t>Fdo. D/Dª</w:t>
      </w:r>
    </w:p>
    <w:sectPr w:rsidR="00424269" w:rsidRPr="00291FD0" w:rsidSect="00291FD0">
      <w:footerReference w:type="default" r:id="rId11"/>
      <w:headerReference w:type="first" r:id="rId12"/>
      <w:footerReference w:type="first" r:id="rId13"/>
      <w:pgSz w:w="11906" w:h="16838"/>
      <w:pgMar w:top="809" w:right="849" w:bottom="993"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EA1B" w14:textId="77777777" w:rsidR="00FB19C2" w:rsidRDefault="00FB19C2" w:rsidP="004A5894">
      <w:r>
        <w:separator/>
      </w:r>
    </w:p>
  </w:endnote>
  <w:endnote w:type="continuationSeparator" w:id="0">
    <w:p w14:paraId="191C4C1C" w14:textId="77777777" w:rsidR="00FB19C2" w:rsidRDefault="00FB19C2" w:rsidP="004A5894">
      <w:r>
        <w:continuationSeparator/>
      </w:r>
    </w:p>
  </w:endnote>
  <w:endnote w:type="continuationNotice" w:id="1">
    <w:p w14:paraId="44CDCA1E" w14:textId="77777777" w:rsidR="00FB19C2" w:rsidRDefault="00FB1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Inconsolata">
    <w:altName w:val="DejaVu Sans Mono"/>
    <w:panose1 w:val="020B0609030003000000"/>
    <w:charset w:val="00"/>
    <w:family w:val="modern"/>
    <w:pitch w:val="fixed"/>
    <w:sig w:usb0="8000002F" w:usb1="0000016B" w:usb2="00000000" w:usb3="00000000" w:csb0="00000013" w:csb1="00000000"/>
  </w:font>
  <w:font w:name="Arimo">
    <w:altName w:val="Calibri"/>
    <w:panose1 w:val="00000000000000000000"/>
    <w:charset w:val="00"/>
    <w:family w:val="swiss"/>
    <w:notTrueType/>
    <w:pitch w:val="default"/>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ogo CajaCaixa">
    <w:altName w:val="Courier New"/>
    <w:panose1 w:val="05000500000000020004"/>
    <w:charset w:val="00"/>
    <w:family w:val="auto"/>
    <w:pitch w:val="variable"/>
    <w:sig w:usb0="00000003" w:usb1="00000000" w:usb2="00000000" w:usb3="00000000" w:csb0="00000001" w:csb1="00000000"/>
  </w:font>
  <w:font w:name="News Gothic BT">
    <w:altName w:val="Malgun Gothic"/>
    <w:panose1 w:val="020B0503030503020204"/>
    <w:charset w:val="00"/>
    <w:family w:val="swiss"/>
    <w:pitch w:val="variable"/>
    <w:sig w:usb0="800002E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3900" w14:textId="297908D1" w:rsidR="00FB19C2" w:rsidRPr="001C2BDE" w:rsidRDefault="00FB19C2" w:rsidP="00291FD0">
    <w:pPr>
      <w:pStyle w:val="Piedepgina"/>
      <w:numPr>
        <w:ilvl w:val="0"/>
        <w:numId w:val="4"/>
      </w:numPr>
      <w:tabs>
        <w:tab w:val="clear" w:pos="284"/>
        <w:tab w:val="clear" w:pos="4252"/>
        <w:tab w:val="clear" w:pos="8504"/>
        <w:tab w:val="left" w:pos="567"/>
        <w:tab w:val="right" w:pos="15026"/>
      </w:tabs>
      <w:ind w:left="0" w:firstLine="0"/>
      <w:rPr>
        <w:rFonts w:ascii="Inconsolata" w:hAnsi="Inconsolata"/>
        <w:sz w:val="12"/>
        <w:szCs w:val="12"/>
      </w:rPr>
    </w:pPr>
    <w:r w:rsidRPr="001C2BDE">
      <w:rPr>
        <w:rFonts w:ascii="Inconsolata" w:hAnsi="Inconsolata"/>
        <w:sz w:val="12"/>
        <w:szCs w:val="12"/>
      </w:rPr>
      <w:t xml:space="preserve">Domicilio social: </w:t>
    </w:r>
    <w:proofErr w:type="spellStart"/>
    <w:r w:rsidRPr="001C2BDE">
      <w:rPr>
        <w:rFonts w:ascii="Inconsolata" w:hAnsi="Inconsolata"/>
        <w:sz w:val="12"/>
        <w:szCs w:val="12"/>
      </w:rPr>
      <w:t>Via</w:t>
    </w:r>
    <w:proofErr w:type="spellEnd"/>
    <w:r w:rsidRPr="001C2BDE">
      <w:rPr>
        <w:rFonts w:ascii="Inconsolata" w:hAnsi="Inconsolata"/>
        <w:sz w:val="12"/>
        <w:szCs w:val="12"/>
      </w:rPr>
      <w:t xml:space="preserve"> Laietana, 39 08003 Barcelona Tel. 93 268 29 29</w:t>
    </w:r>
    <w:r w:rsidRPr="001C2BDE">
      <w:rPr>
        <w:rFonts w:ascii="Inconsolata" w:hAnsi="Inconsolata"/>
        <w:sz w:val="12"/>
        <w:szCs w:val="12"/>
      </w:rPr>
      <w:tab/>
      <w:t>www.cajaingenieros.es</w:t>
    </w:r>
  </w:p>
  <w:p w14:paraId="297FC62C" w14:textId="2353FF9C" w:rsidR="00FB19C2" w:rsidRPr="00511F66" w:rsidRDefault="00FB19C2" w:rsidP="00511F66">
    <w:pPr>
      <w:pStyle w:val="Piedepgina"/>
      <w:tabs>
        <w:tab w:val="clear" w:pos="4252"/>
        <w:tab w:val="clear" w:pos="8504"/>
        <w:tab w:val="right" w:pos="15026"/>
      </w:tabs>
      <w:jc w:val="right"/>
      <w:rPr>
        <w:rFonts w:ascii="Inconsolata" w:hAnsi="Inconsolata"/>
        <w:sz w:val="12"/>
        <w:szCs w:val="12"/>
      </w:rPr>
    </w:pP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987371">
      <w:rPr>
        <w:rFonts w:ascii="Inconsolata" w:hAnsi="Inconsolata"/>
        <w:noProof/>
        <w:sz w:val="12"/>
        <w:szCs w:val="12"/>
      </w:rPr>
      <w:t>14</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987371">
      <w:rPr>
        <w:rFonts w:ascii="Inconsolata" w:hAnsi="Inconsolata"/>
        <w:noProof/>
        <w:sz w:val="12"/>
        <w:szCs w:val="12"/>
      </w:rPr>
      <w:t>14</w:t>
    </w:r>
    <w:r w:rsidRPr="001C2BDE">
      <w:rPr>
        <w:rFonts w:ascii="Inconsolata" w:hAnsi="Inconsolata"/>
        <w:sz w:val="12"/>
        <w:szCs w:val="12"/>
      </w:rPr>
      <w:fldChar w:fldCharType="end"/>
    </w: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56192" behindDoc="0" locked="1" layoutInCell="1" allowOverlap="1" wp14:anchorId="0C284CEB" wp14:editId="6511A054">
              <wp:simplePos x="0" y="0"/>
              <wp:positionH relativeFrom="page">
                <wp:posOffset>215900</wp:posOffset>
              </wp:positionH>
              <wp:positionV relativeFrom="page">
                <wp:posOffset>1440180</wp:posOffset>
              </wp:positionV>
              <wp:extent cx="144000" cy="7167600"/>
              <wp:effectExtent l="0" t="0" r="889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5B1B59" w14:textId="77777777" w:rsidR="00FB19C2" w:rsidRPr="002228E1" w:rsidRDefault="00FB19C2" w:rsidP="00511F66">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84CEB" id="Rectángulo 4" o:spid="_x0000_s1027" style="position:absolute;left:0;text-align:left;margin-left:17pt;margin-top:113.4pt;width:11.35pt;height:56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" filled="f" stroked="f" strokeweight="0">
              <v:textbox style="layout-flow:vertical;mso-layout-flow-alt:bottom-to-top" inset=".2mm,.2mm,.2mm,.2mm">
                <w:txbxContent>
                  <w:p w14:paraId="565B1B59" w14:textId="77777777" w:rsidR="00FB19C2" w:rsidRPr="002228E1" w:rsidRDefault="00FB19C2" w:rsidP="00511F66">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076A" w14:textId="77777777" w:rsidR="00916EC3" w:rsidRPr="001C2BDE" w:rsidRDefault="00916EC3" w:rsidP="00916EC3">
    <w:pPr>
      <w:pStyle w:val="Piedepgina"/>
      <w:numPr>
        <w:ilvl w:val="0"/>
        <w:numId w:val="4"/>
      </w:numPr>
      <w:tabs>
        <w:tab w:val="clear" w:pos="284"/>
        <w:tab w:val="clear" w:pos="4252"/>
        <w:tab w:val="clear" w:pos="8504"/>
        <w:tab w:val="left" w:pos="567"/>
        <w:tab w:val="right" w:pos="9639"/>
      </w:tabs>
      <w:ind w:left="0" w:firstLine="0"/>
      <w:jc w:val="right"/>
      <w:rPr>
        <w:rFonts w:ascii="Inconsolata" w:hAnsi="Inconsolata"/>
        <w:sz w:val="12"/>
        <w:szCs w:val="12"/>
      </w:rPr>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57216" behindDoc="0" locked="0" layoutInCell="1" allowOverlap="1" wp14:anchorId="09D9E486" wp14:editId="07209A83">
              <wp:simplePos x="0" y="0"/>
              <wp:positionH relativeFrom="page">
                <wp:posOffset>7200900</wp:posOffset>
              </wp:positionH>
              <wp:positionV relativeFrom="page">
                <wp:posOffset>9541510</wp:posOffset>
              </wp:positionV>
              <wp:extent cx="100800" cy="6156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00800" cy="61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1AD8B" w14:textId="24E3FC73" w:rsidR="00916EC3" w:rsidRPr="002228E1" w:rsidRDefault="00916EC3" w:rsidP="00916EC3">
                          <w:pPr>
                            <w:rPr>
                              <w:rFonts w:ascii="Inconsolata" w:hAnsi="Inconsolata"/>
                              <w:sz w:val="12"/>
                              <w:szCs w:val="12"/>
                              <w:lang w:val="es-ES"/>
                            </w:rPr>
                          </w:pPr>
                          <w:r w:rsidRPr="00475E23">
                            <w:rPr>
                              <w:rFonts w:ascii="Inconsolata" w:hAnsi="Inconsolata"/>
                              <w:sz w:val="12"/>
                              <w:szCs w:val="12"/>
                              <w:lang w:val="es-ES" w:eastAsia="ca-ES"/>
                            </w:rPr>
                            <w:t>01</w:t>
                          </w:r>
                          <w:r w:rsidR="00C72E70" w:rsidRPr="00C72E70">
                            <w:rPr>
                              <w:rFonts w:ascii="Inconsolata" w:hAnsi="Inconsolata"/>
                              <w:sz w:val="12"/>
                              <w:szCs w:val="12"/>
                              <w:lang w:val="es-ES" w:eastAsia="ca-ES"/>
                            </w:rPr>
                            <w:t>011402</w:t>
                          </w:r>
                          <w:r>
                            <w:rPr>
                              <w:rFonts w:ascii="Inconsolata" w:hAnsi="Inconsolata"/>
                              <w:sz w:val="12"/>
                              <w:szCs w:val="12"/>
                              <w:lang w:val="es-ES" w:eastAsia="ca-ES"/>
                            </w:rPr>
                            <w:t>_01_2501</w:t>
                          </w:r>
                        </w:p>
                      </w:txbxContent>
                    </wps:txbx>
                    <wps:bodyPr rot="0" spcFirstLastPara="0" vertOverflow="overflow" horzOverflow="overflow" vert="vert"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9D9E486" id="_x0000_t202" coordsize="21600,21600" o:spt="202" path="m,l,21600r21600,l21600,xe">
              <v:stroke joinstyle="miter"/>
              <v:path gradientshapeok="t" o:connecttype="rect"/>
            </v:shapetype>
            <v:shape id="Cuadro de texto 2" o:spid="_x0000_s1028" type="#_x0000_t202" style="position:absolute;left:0;text-align:left;margin-left:567pt;margin-top:751.3pt;width:7.95pt;height:48.4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" fillcolor="white [3201]" stroked="f" strokeweight=".5pt">
              <v:textbox style="layout-flow:vertical;mso-fit-shape-to-text:t" inset="0,0,0,0">
                <w:txbxContent>
                  <w:p w14:paraId="2041AD8B" w14:textId="24E3FC73" w:rsidR="00916EC3" w:rsidRPr="002228E1" w:rsidRDefault="00916EC3" w:rsidP="00916EC3">
                    <w:pPr>
                      <w:rPr>
                        <w:rFonts w:ascii="Inconsolata" w:hAnsi="Inconsolata"/>
                        <w:sz w:val="12"/>
                        <w:szCs w:val="12"/>
                        <w:lang w:val="es-ES"/>
                      </w:rPr>
                    </w:pPr>
                    <w:r w:rsidRPr="00475E23">
                      <w:rPr>
                        <w:rFonts w:ascii="Inconsolata" w:hAnsi="Inconsolata"/>
                        <w:sz w:val="12"/>
                        <w:szCs w:val="12"/>
                        <w:lang w:val="es-ES" w:eastAsia="ca-ES"/>
                      </w:rPr>
                      <w:t>01</w:t>
                    </w:r>
                    <w:r w:rsidR="00C72E70" w:rsidRPr="00C72E70">
                      <w:rPr>
                        <w:rFonts w:ascii="Inconsolata" w:hAnsi="Inconsolata"/>
                        <w:sz w:val="12"/>
                        <w:szCs w:val="12"/>
                        <w:lang w:val="es-ES" w:eastAsia="ca-ES"/>
                      </w:rPr>
                      <w:t>011402</w:t>
                    </w:r>
                    <w:r>
                      <w:rPr>
                        <w:rFonts w:ascii="Inconsolata" w:hAnsi="Inconsolata"/>
                        <w:sz w:val="12"/>
                        <w:szCs w:val="12"/>
                        <w:lang w:val="es-ES" w:eastAsia="ca-ES"/>
                      </w:rPr>
                      <w:t>_01_2501</w:t>
                    </w:r>
                  </w:p>
                </w:txbxContent>
              </v:textbox>
              <w10:wrap anchorx="page" anchory="page"/>
            </v:shape>
          </w:pict>
        </mc:Fallback>
      </mc:AlternateContent>
    </w:r>
    <w:r w:rsidRPr="001C2BDE">
      <w:rPr>
        <w:rFonts w:ascii="Inconsolata" w:hAnsi="Inconsolata"/>
        <w:sz w:val="12"/>
        <w:szCs w:val="12"/>
      </w:rPr>
      <w:t xml:space="preserve">Domicilio social: </w:t>
    </w:r>
    <w:proofErr w:type="spellStart"/>
    <w:r w:rsidRPr="001C2BDE">
      <w:rPr>
        <w:rFonts w:ascii="Inconsolata" w:hAnsi="Inconsolata"/>
        <w:sz w:val="12"/>
        <w:szCs w:val="12"/>
      </w:rPr>
      <w:t>Via</w:t>
    </w:r>
    <w:proofErr w:type="spellEnd"/>
    <w:r w:rsidRPr="001C2BDE">
      <w:rPr>
        <w:rFonts w:ascii="Inconsolata" w:hAnsi="Inconsolata"/>
        <w:sz w:val="12"/>
        <w:szCs w:val="12"/>
      </w:rPr>
      <w:t xml:space="preserve"> Laietana, 39 08003 Barcelona Tel. 93 268 29 29</w:t>
    </w:r>
    <w:r w:rsidRPr="001C2BDE">
      <w:rPr>
        <w:rFonts w:ascii="Inconsolata" w:hAnsi="Inconsolata"/>
        <w:sz w:val="12"/>
        <w:szCs w:val="12"/>
      </w:rPr>
      <w:tab/>
      <w:t>www.cajaingenieros.es</w:t>
    </w:r>
  </w:p>
  <w:p w14:paraId="0DFF35E2" w14:textId="1ADD2BA4" w:rsidR="00291FD0" w:rsidRPr="00916EC3" w:rsidRDefault="00916EC3" w:rsidP="00916EC3">
    <w:pPr>
      <w:pStyle w:val="Piedepgina"/>
      <w:tabs>
        <w:tab w:val="clear" w:pos="8504"/>
        <w:tab w:val="right" w:pos="9639"/>
      </w:tabs>
      <w:jc w:val="right"/>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58240" behindDoc="0" locked="1" layoutInCell="1" allowOverlap="1" wp14:anchorId="08D43F0D" wp14:editId="518396AF">
              <wp:simplePos x="0" y="0"/>
              <wp:positionH relativeFrom="page">
                <wp:posOffset>215900</wp:posOffset>
              </wp:positionH>
              <wp:positionV relativeFrom="page">
                <wp:posOffset>1440180</wp:posOffset>
              </wp:positionV>
              <wp:extent cx="144000" cy="7167600"/>
              <wp:effectExtent l="0" t="0" r="889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AB82FE" w14:textId="77777777" w:rsidR="00916EC3" w:rsidRPr="002228E1" w:rsidRDefault="00916EC3" w:rsidP="00916EC3">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43F0D" id="Rectángulo 3" o:spid="_x0000_s1029" style="position:absolute;left:0;text-align:left;margin-left:17pt;margin-top:113.4pt;width:11.35pt;height:56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" filled="f" stroked="f" strokeweight="0">
              <v:textbox style="layout-flow:vertical;mso-layout-flow-alt:bottom-to-top" inset=".2mm,.2mm,.2mm,.2mm">
                <w:txbxContent>
                  <w:p w14:paraId="12AB82FE" w14:textId="77777777" w:rsidR="00916EC3" w:rsidRPr="002228E1" w:rsidRDefault="00916EC3" w:rsidP="00916EC3">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Pr>
        <w:rFonts w:ascii="Inconsolata" w:hAnsi="Inconsolata"/>
        <w:sz w:val="12"/>
        <w:szCs w:val="12"/>
      </w:rPr>
      <w:t>1</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Pr>
        <w:rFonts w:ascii="Inconsolata" w:hAnsi="Inconsolata"/>
        <w:sz w:val="12"/>
        <w:szCs w:val="12"/>
      </w:rPr>
      <w:t>14</w:t>
    </w:r>
    <w:r w:rsidRPr="001C2BDE">
      <w:rPr>
        <w:rFonts w:ascii="Inconsolata" w:hAnsi="Inconsolat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73A4" w14:textId="77777777" w:rsidR="00FB19C2" w:rsidRDefault="00FB19C2" w:rsidP="004A5894">
      <w:r>
        <w:separator/>
      </w:r>
    </w:p>
  </w:footnote>
  <w:footnote w:type="continuationSeparator" w:id="0">
    <w:p w14:paraId="291C17B1" w14:textId="77777777" w:rsidR="00FB19C2" w:rsidRDefault="00FB19C2" w:rsidP="004A5894">
      <w:r>
        <w:continuationSeparator/>
      </w:r>
    </w:p>
  </w:footnote>
  <w:footnote w:type="continuationNotice" w:id="1">
    <w:p w14:paraId="799B746F" w14:textId="77777777" w:rsidR="00FB19C2" w:rsidRDefault="00FB1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45E8" w14:textId="7E40171C" w:rsidR="00916EC3" w:rsidRDefault="00916EC3" w:rsidP="00916EC3">
    <w:pPr>
      <w:tabs>
        <w:tab w:val="right" w:pos="9639"/>
      </w:tabs>
      <w:spacing w:before="240" w:after="120" w:line="180" w:lineRule="exact"/>
      <w:ind w:right="6" w:hanging="567"/>
      <w:rPr>
        <w:rFonts w:ascii="Inconsolata" w:hAnsi="Inconsolata"/>
        <w:b/>
        <w:sz w:val="24"/>
        <w:szCs w:val="24"/>
      </w:rPr>
    </w:pPr>
    <w:r w:rsidRPr="009A6701">
      <w:rPr>
        <w:rFonts w:ascii="Logo CajaCaixa" w:hAnsi="Logo CajaCaixa"/>
        <w:sz w:val="36"/>
        <w:szCs w:val="36"/>
      </w:rPr>
      <w:t>i</w:t>
    </w:r>
    <w:r w:rsidRPr="009A6701">
      <w:rPr>
        <w:rFonts w:ascii="News Gothic BT" w:hAnsi="News Gothic BT"/>
        <w:color w:val="003FAF"/>
        <w:sz w:val="24"/>
        <w:szCs w:val="24"/>
      </w:rPr>
      <w:tab/>
    </w:r>
    <w:r>
      <w:rPr>
        <w:rFonts w:ascii="Inconsolata" w:hAnsi="Inconsolata"/>
        <w:b/>
        <w:sz w:val="24"/>
        <w:szCs w:val="24"/>
      </w:rPr>
      <w:t>Ficha de información precontrac</w:t>
    </w:r>
    <w:r w:rsidR="002C44E9">
      <w:rPr>
        <w:rFonts w:ascii="Inconsolata" w:hAnsi="Inconsolata"/>
        <w:b/>
        <w:sz w:val="24"/>
        <w:szCs w:val="24"/>
      </w:rPr>
      <w:t>t</w:t>
    </w:r>
    <w:r>
      <w:rPr>
        <w:rFonts w:ascii="Inconsolata" w:hAnsi="Inconsolata"/>
        <w:b/>
        <w:sz w:val="24"/>
        <w:szCs w:val="24"/>
      </w:rPr>
      <w:t>ual</w:t>
    </w:r>
  </w:p>
  <w:p w14:paraId="1DBA268A" w14:textId="4940F5B0" w:rsidR="00291FD0" w:rsidRPr="00916EC3" w:rsidRDefault="00EF6EE8" w:rsidP="00916EC3">
    <w:pPr>
      <w:widowControl w:val="0"/>
      <w:tabs>
        <w:tab w:val="right" w:pos="9639"/>
      </w:tabs>
      <w:spacing w:line="180" w:lineRule="exact"/>
      <w:ind w:right="6" w:hanging="567"/>
      <w:jc w:val="right"/>
      <w:rPr>
        <w:rFonts w:ascii="Inconsolata" w:eastAsiaTheme="minorHAnsi" w:hAnsi="Inconsolata" w:cstheme="minorBidi"/>
        <w:b/>
        <w:sz w:val="24"/>
        <w:szCs w:val="24"/>
        <w:lang w:val="es-ES"/>
      </w:rPr>
    </w:pPr>
    <w:r>
      <w:rPr>
        <w:rFonts w:ascii="Inconsolata" w:eastAsiaTheme="minorHAnsi" w:hAnsi="Inconsolata" w:cstheme="minorBidi"/>
        <w:b/>
        <w:sz w:val="24"/>
        <w:szCs w:val="24"/>
        <w:lang w:val="es-ES"/>
      </w:rPr>
      <w:t>Hipoteca Inversa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cuadrado negro"/>
      </v:shape>
    </w:pict>
  </w:numPicBullet>
  <w:abstractNum w:abstractNumId="0" w15:restartNumberingAfterBreak="0">
    <w:nsid w:val="04CC25FC"/>
    <w:multiLevelType w:val="hybridMultilevel"/>
    <w:tmpl w:val="713A1654"/>
    <w:lvl w:ilvl="0" w:tplc="F70072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E8339E"/>
    <w:multiLevelType w:val="hybridMultilevel"/>
    <w:tmpl w:val="0F22FD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551713"/>
    <w:multiLevelType w:val="hybridMultilevel"/>
    <w:tmpl w:val="BE5C424E"/>
    <w:lvl w:ilvl="0" w:tplc="0C0A0001">
      <w:start w:val="1"/>
      <w:numFmt w:val="bullet"/>
      <w:lvlText w:val=""/>
      <w:lvlJc w:val="left"/>
      <w:pPr>
        <w:ind w:left="720" w:hanging="360"/>
      </w:pPr>
      <w:rPr>
        <w:rFonts w:ascii="Symbol" w:hAnsi="Symbol"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CC3AAA"/>
    <w:multiLevelType w:val="hybridMultilevel"/>
    <w:tmpl w:val="39922182"/>
    <w:lvl w:ilvl="0" w:tplc="026C20E4">
      <w:start w:val="1"/>
      <w:numFmt w:val="decimal"/>
      <w:pStyle w:val="TitulosFIPRE"/>
      <w:lvlText w:val="%1."/>
      <w:lvlJc w:val="left"/>
      <w:pPr>
        <w:ind w:left="720" w:hanging="360"/>
      </w:pPr>
      <w:rPr>
        <w:sz w:val="18"/>
        <w:szCs w:val="18"/>
      </w:rPr>
    </w:lvl>
    <w:lvl w:ilvl="1" w:tplc="2C30B2E0">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95662B"/>
    <w:multiLevelType w:val="hybridMultilevel"/>
    <w:tmpl w:val="843A3A36"/>
    <w:lvl w:ilvl="0" w:tplc="5B20622A">
      <w:start w:val="1"/>
      <w:numFmt w:val="decimal"/>
      <w:lvlText w:val="%1."/>
      <w:lvlJc w:val="lef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6ED00BA"/>
    <w:multiLevelType w:val="hybridMultilevel"/>
    <w:tmpl w:val="C604047C"/>
    <w:lvl w:ilvl="0" w:tplc="F7007296">
      <w:start w:val="1"/>
      <w:numFmt w:val="bullet"/>
      <w:lvlText w:val=""/>
      <w:lvlJc w:val="left"/>
      <w:pPr>
        <w:ind w:left="720" w:hanging="360"/>
      </w:pPr>
      <w:rPr>
        <w:rFonts w:ascii="Symbol" w:hAnsi="Symbol" w:hint="default"/>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7A87E22"/>
    <w:multiLevelType w:val="hybridMultilevel"/>
    <w:tmpl w:val="4B5C6A66"/>
    <w:lvl w:ilvl="0" w:tplc="4D82D6DC">
      <w:start w:val="1"/>
      <w:numFmt w:val="bullet"/>
      <w:lvlText w:val=""/>
      <w:lvlJc w:val="left"/>
      <w:pPr>
        <w:tabs>
          <w:tab w:val="num" w:pos="1080"/>
        </w:tabs>
        <w:ind w:left="1080" w:hanging="360"/>
      </w:pPr>
      <w:rPr>
        <w:rFonts w:ascii="Symbol" w:hAnsi="Symbol" w:hint="default"/>
        <w:color w:val="auto"/>
        <w:sz w:val="18"/>
        <w:szCs w:val="18"/>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590E23E5"/>
    <w:multiLevelType w:val="multilevel"/>
    <w:tmpl w:val="A2621536"/>
    <w:lvl w:ilvl="0">
      <w:start w:val="1"/>
      <w:numFmt w:val="bullet"/>
      <w:lvlText w:val=""/>
      <w:lvlPicBulletId w:val="0"/>
      <w:lvlJc w:val="left"/>
      <w:pPr>
        <w:tabs>
          <w:tab w:val="num" w:pos="284"/>
        </w:tabs>
        <w:ind w:left="284" w:hanging="284"/>
      </w:pPr>
      <w:rPr>
        <w:rFonts w:ascii="Symbol" w:hAnsi="Symbol" w:hint="default"/>
        <w:color w:val="auto"/>
        <w:sz w:val="12"/>
        <w:szCs w:val="1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284"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B502EF5"/>
    <w:multiLevelType w:val="hybridMultilevel"/>
    <w:tmpl w:val="73F86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7B3384"/>
    <w:multiLevelType w:val="hybridMultilevel"/>
    <w:tmpl w:val="F5045CB0"/>
    <w:lvl w:ilvl="0" w:tplc="0C0A0001">
      <w:start w:val="1"/>
      <w:numFmt w:val="bullet"/>
      <w:lvlText w:val=""/>
      <w:lvlJc w:val="left"/>
      <w:pPr>
        <w:tabs>
          <w:tab w:val="num" w:pos="284"/>
        </w:tabs>
        <w:ind w:left="284" w:hanging="284"/>
      </w:pPr>
      <w:rPr>
        <w:rFonts w:ascii="Symbol" w:hAnsi="Symbol"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F147D03"/>
    <w:multiLevelType w:val="hybridMultilevel"/>
    <w:tmpl w:val="0494E67A"/>
    <w:lvl w:ilvl="0" w:tplc="0C0A0005">
      <w:start w:val="1"/>
      <w:numFmt w:val="bullet"/>
      <w:lvlText w:val=""/>
      <w:lvlJc w:val="left"/>
      <w:pPr>
        <w:tabs>
          <w:tab w:val="num" w:pos="2130"/>
        </w:tabs>
        <w:ind w:left="2130" w:hanging="360"/>
      </w:pPr>
      <w:rPr>
        <w:rFonts w:ascii="Wingdings" w:hAnsi="Wingdings" w:hint="default"/>
      </w:rPr>
    </w:lvl>
    <w:lvl w:ilvl="1" w:tplc="E8B62E4A">
      <w:start w:val="1"/>
      <w:numFmt w:val="decimal"/>
      <w:lvlText w:val="%2."/>
      <w:lvlJc w:val="left"/>
      <w:pPr>
        <w:tabs>
          <w:tab w:val="num" w:pos="910"/>
        </w:tabs>
        <w:ind w:left="1010" w:hanging="300"/>
      </w:pPr>
      <w:rPr>
        <w:rFonts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D30BCD"/>
    <w:multiLevelType w:val="hybridMultilevel"/>
    <w:tmpl w:val="D51AD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7"/>
  </w:num>
  <w:num w:numId="5">
    <w:abstractNumId w:val="5"/>
  </w:num>
  <w:num w:numId="6">
    <w:abstractNumId w:val="4"/>
  </w:num>
  <w:num w:numId="7">
    <w:abstractNumId w:val="11"/>
  </w:num>
  <w:num w:numId="8">
    <w:abstractNumId w:val="1"/>
  </w:num>
  <w:num w:numId="9">
    <w:abstractNumId w:val="2"/>
  </w:num>
  <w:num w:numId="10">
    <w:abstractNumId w:val="8"/>
  </w:num>
  <w:num w:numId="11">
    <w:abstractNumId w:val="9"/>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AIupgP6tjmpb4044z3rIgdyvx3xRdN1UMf9sBAN4V3yTqyTQu7d5yKgFNzAQ6mXDtgVzMf1a7siTOvD6cLX7dQ==" w:salt="tHIBZr0WwunLXhZ4bI6Ppw=="/>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14"/>
    <w:rsid w:val="00000647"/>
    <w:rsid w:val="0000202B"/>
    <w:rsid w:val="00003060"/>
    <w:rsid w:val="00003819"/>
    <w:rsid w:val="00005652"/>
    <w:rsid w:val="0000771C"/>
    <w:rsid w:val="00011415"/>
    <w:rsid w:val="00011FAE"/>
    <w:rsid w:val="000127E4"/>
    <w:rsid w:val="00012B1A"/>
    <w:rsid w:val="00014667"/>
    <w:rsid w:val="00014931"/>
    <w:rsid w:val="00015E81"/>
    <w:rsid w:val="00017C14"/>
    <w:rsid w:val="00020153"/>
    <w:rsid w:val="0002017C"/>
    <w:rsid w:val="00021B43"/>
    <w:rsid w:val="00022860"/>
    <w:rsid w:val="000232D5"/>
    <w:rsid w:val="00025982"/>
    <w:rsid w:val="0002789C"/>
    <w:rsid w:val="00031157"/>
    <w:rsid w:val="0003295D"/>
    <w:rsid w:val="00034CDD"/>
    <w:rsid w:val="00036161"/>
    <w:rsid w:val="000372E5"/>
    <w:rsid w:val="00037401"/>
    <w:rsid w:val="00045E96"/>
    <w:rsid w:val="00054A52"/>
    <w:rsid w:val="00055129"/>
    <w:rsid w:val="000554BA"/>
    <w:rsid w:val="000556B1"/>
    <w:rsid w:val="00055A1F"/>
    <w:rsid w:val="000573E4"/>
    <w:rsid w:val="000669A9"/>
    <w:rsid w:val="00067FD5"/>
    <w:rsid w:val="0007088C"/>
    <w:rsid w:val="00072DC0"/>
    <w:rsid w:val="0007301C"/>
    <w:rsid w:val="00073978"/>
    <w:rsid w:val="00073D01"/>
    <w:rsid w:val="000744F4"/>
    <w:rsid w:val="000773E4"/>
    <w:rsid w:val="00077ED6"/>
    <w:rsid w:val="00080797"/>
    <w:rsid w:val="0008142E"/>
    <w:rsid w:val="00082C79"/>
    <w:rsid w:val="00082EF1"/>
    <w:rsid w:val="000831A3"/>
    <w:rsid w:val="00090BE5"/>
    <w:rsid w:val="00092409"/>
    <w:rsid w:val="00092926"/>
    <w:rsid w:val="00093F48"/>
    <w:rsid w:val="00095303"/>
    <w:rsid w:val="00095385"/>
    <w:rsid w:val="00096D05"/>
    <w:rsid w:val="0009745B"/>
    <w:rsid w:val="00097A66"/>
    <w:rsid w:val="00097C3C"/>
    <w:rsid w:val="000A2F66"/>
    <w:rsid w:val="000A3B8C"/>
    <w:rsid w:val="000A5FF2"/>
    <w:rsid w:val="000A67B8"/>
    <w:rsid w:val="000A7AAF"/>
    <w:rsid w:val="000A7C30"/>
    <w:rsid w:val="000B011A"/>
    <w:rsid w:val="000B390E"/>
    <w:rsid w:val="000B4259"/>
    <w:rsid w:val="000B45D9"/>
    <w:rsid w:val="000B496D"/>
    <w:rsid w:val="000B53FE"/>
    <w:rsid w:val="000B5ACB"/>
    <w:rsid w:val="000B5BBD"/>
    <w:rsid w:val="000B6870"/>
    <w:rsid w:val="000B71C1"/>
    <w:rsid w:val="000B7896"/>
    <w:rsid w:val="000B7FD8"/>
    <w:rsid w:val="000C0606"/>
    <w:rsid w:val="000C1116"/>
    <w:rsid w:val="000C28A5"/>
    <w:rsid w:val="000C43CF"/>
    <w:rsid w:val="000C4900"/>
    <w:rsid w:val="000D15AF"/>
    <w:rsid w:val="000D1833"/>
    <w:rsid w:val="000D4BE3"/>
    <w:rsid w:val="000D67FD"/>
    <w:rsid w:val="000E011E"/>
    <w:rsid w:val="000E09F3"/>
    <w:rsid w:val="000E0DF3"/>
    <w:rsid w:val="000E1492"/>
    <w:rsid w:val="000E33CC"/>
    <w:rsid w:val="000E3D44"/>
    <w:rsid w:val="000E47F5"/>
    <w:rsid w:val="000E4D51"/>
    <w:rsid w:val="000E675F"/>
    <w:rsid w:val="000E6B61"/>
    <w:rsid w:val="000E6CEA"/>
    <w:rsid w:val="000E7FE0"/>
    <w:rsid w:val="000F777B"/>
    <w:rsid w:val="0010066F"/>
    <w:rsid w:val="001006EB"/>
    <w:rsid w:val="001030A3"/>
    <w:rsid w:val="00103371"/>
    <w:rsid w:val="001059C4"/>
    <w:rsid w:val="0011026D"/>
    <w:rsid w:val="00112613"/>
    <w:rsid w:val="001208FC"/>
    <w:rsid w:val="0012429B"/>
    <w:rsid w:val="00124B79"/>
    <w:rsid w:val="00125ACD"/>
    <w:rsid w:val="00126D9C"/>
    <w:rsid w:val="001277D8"/>
    <w:rsid w:val="001307D5"/>
    <w:rsid w:val="00131ECC"/>
    <w:rsid w:val="0013285B"/>
    <w:rsid w:val="001332F4"/>
    <w:rsid w:val="00135F58"/>
    <w:rsid w:val="00141A02"/>
    <w:rsid w:val="00142D9B"/>
    <w:rsid w:val="001439F3"/>
    <w:rsid w:val="00143B2B"/>
    <w:rsid w:val="00144B67"/>
    <w:rsid w:val="00144E5F"/>
    <w:rsid w:val="00145C6C"/>
    <w:rsid w:val="00146F25"/>
    <w:rsid w:val="00147781"/>
    <w:rsid w:val="00150A06"/>
    <w:rsid w:val="00155228"/>
    <w:rsid w:val="00157357"/>
    <w:rsid w:val="00163C25"/>
    <w:rsid w:val="00164A3B"/>
    <w:rsid w:val="00167705"/>
    <w:rsid w:val="00170397"/>
    <w:rsid w:val="001720AF"/>
    <w:rsid w:val="00172273"/>
    <w:rsid w:val="00173007"/>
    <w:rsid w:val="001739CD"/>
    <w:rsid w:val="00174B04"/>
    <w:rsid w:val="00175C0D"/>
    <w:rsid w:val="00176585"/>
    <w:rsid w:val="00176909"/>
    <w:rsid w:val="001807EF"/>
    <w:rsid w:val="00181ECF"/>
    <w:rsid w:val="00183787"/>
    <w:rsid w:val="00184E15"/>
    <w:rsid w:val="00185290"/>
    <w:rsid w:val="00185375"/>
    <w:rsid w:val="001854FC"/>
    <w:rsid w:val="00187F44"/>
    <w:rsid w:val="0019057F"/>
    <w:rsid w:val="001925E8"/>
    <w:rsid w:val="00194EEC"/>
    <w:rsid w:val="001963F7"/>
    <w:rsid w:val="00196B1B"/>
    <w:rsid w:val="00197BAE"/>
    <w:rsid w:val="001A0FF7"/>
    <w:rsid w:val="001A165D"/>
    <w:rsid w:val="001A16A7"/>
    <w:rsid w:val="001A375C"/>
    <w:rsid w:val="001A478D"/>
    <w:rsid w:val="001A6557"/>
    <w:rsid w:val="001A65E4"/>
    <w:rsid w:val="001B585C"/>
    <w:rsid w:val="001B71E7"/>
    <w:rsid w:val="001C6FC8"/>
    <w:rsid w:val="001C7C30"/>
    <w:rsid w:val="001D0741"/>
    <w:rsid w:val="001D3687"/>
    <w:rsid w:val="001D377C"/>
    <w:rsid w:val="001D3D3B"/>
    <w:rsid w:val="001D5446"/>
    <w:rsid w:val="001D6BF9"/>
    <w:rsid w:val="001D76D3"/>
    <w:rsid w:val="001E08FA"/>
    <w:rsid w:val="001E1B15"/>
    <w:rsid w:val="001E7BD3"/>
    <w:rsid w:val="001F09B1"/>
    <w:rsid w:val="001F5E6D"/>
    <w:rsid w:val="00201030"/>
    <w:rsid w:val="00201631"/>
    <w:rsid w:val="002016C6"/>
    <w:rsid w:val="00203F9C"/>
    <w:rsid w:val="00205B12"/>
    <w:rsid w:val="002066DC"/>
    <w:rsid w:val="002076D7"/>
    <w:rsid w:val="0021019F"/>
    <w:rsid w:val="002108CF"/>
    <w:rsid w:val="00210DEF"/>
    <w:rsid w:val="00211ABF"/>
    <w:rsid w:val="00214843"/>
    <w:rsid w:val="00214B3E"/>
    <w:rsid w:val="00214D65"/>
    <w:rsid w:val="002167F9"/>
    <w:rsid w:val="00221400"/>
    <w:rsid w:val="00221AED"/>
    <w:rsid w:val="00222529"/>
    <w:rsid w:val="00222ED7"/>
    <w:rsid w:val="002230A2"/>
    <w:rsid w:val="0022419F"/>
    <w:rsid w:val="00225C8D"/>
    <w:rsid w:val="002265A6"/>
    <w:rsid w:val="002315DF"/>
    <w:rsid w:val="00232B37"/>
    <w:rsid w:val="00234D3B"/>
    <w:rsid w:val="00234ED8"/>
    <w:rsid w:val="002406D9"/>
    <w:rsid w:val="00240E08"/>
    <w:rsid w:val="00240F2D"/>
    <w:rsid w:val="00242A2A"/>
    <w:rsid w:val="00242C36"/>
    <w:rsid w:val="0024371D"/>
    <w:rsid w:val="002471F5"/>
    <w:rsid w:val="00247F65"/>
    <w:rsid w:val="00252549"/>
    <w:rsid w:val="0025274F"/>
    <w:rsid w:val="00253765"/>
    <w:rsid w:val="00256A97"/>
    <w:rsid w:val="002578F9"/>
    <w:rsid w:val="0026242B"/>
    <w:rsid w:val="0027028A"/>
    <w:rsid w:val="002728F7"/>
    <w:rsid w:val="00277C09"/>
    <w:rsid w:val="00281614"/>
    <w:rsid w:val="00284CFF"/>
    <w:rsid w:val="00285B0D"/>
    <w:rsid w:val="00286897"/>
    <w:rsid w:val="00287CD8"/>
    <w:rsid w:val="00291FD0"/>
    <w:rsid w:val="00294939"/>
    <w:rsid w:val="002A1ED7"/>
    <w:rsid w:val="002A1FBE"/>
    <w:rsid w:val="002A62F7"/>
    <w:rsid w:val="002A77B0"/>
    <w:rsid w:val="002A7CF8"/>
    <w:rsid w:val="002B0CA3"/>
    <w:rsid w:val="002B2E24"/>
    <w:rsid w:val="002B5789"/>
    <w:rsid w:val="002B5B48"/>
    <w:rsid w:val="002C3036"/>
    <w:rsid w:val="002C44E9"/>
    <w:rsid w:val="002D0A81"/>
    <w:rsid w:val="002D10B4"/>
    <w:rsid w:val="002D124C"/>
    <w:rsid w:val="002D128B"/>
    <w:rsid w:val="002D1E2F"/>
    <w:rsid w:val="002D294C"/>
    <w:rsid w:val="002D2E94"/>
    <w:rsid w:val="002D30FB"/>
    <w:rsid w:val="002D4E41"/>
    <w:rsid w:val="002D5030"/>
    <w:rsid w:val="002D6714"/>
    <w:rsid w:val="002D7457"/>
    <w:rsid w:val="002D77FC"/>
    <w:rsid w:val="002E0105"/>
    <w:rsid w:val="002E1B3C"/>
    <w:rsid w:val="002E29FB"/>
    <w:rsid w:val="002E2AA8"/>
    <w:rsid w:val="002E30E2"/>
    <w:rsid w:val="002E3FF4"/>
    <w:rsid w:val="002E4099"/>
    <w:rsid w:val="002E5080"/>
    <w:rsid w:val="002E6575"/>
    <w:rsid w:val="002F10B2"/>
    <w:rsid w:val="002F2D31"/>
    <w:rsid w:val="002F3B55"/>
    <w:rsid w:val="002F562C"/>
    <w:rsid w:val="002F5FCA"/>
    <w:rsid w:val="002F6688"/>
    <w:rsid w:val="002F7B05"/>
    <w:rsid w:val="003029A1"/>
    <w:rsid w:val="00303BB3"/>
    <w:rsid w:val="00303F40"/>
    <w:rsid w:val="00305FC6"/>
    <w:rsid w:val="00307001"/>
    <w:rsid w:val="003106F8"/>
    <w:rsid w:val="003131BE"/>
    <w:rsid w:val="0031353F"/>
    <w:rsid w:val="00313B4B"/>
    <w:rsid w:val="0032665A"/>
    <w:rsid w:val="003300C3"/>
    <w:rsid w:val="003304CE"/>
    <w:rsid w:val="003320B9"/>
    <w:rsid w:val="00334054"/>
    <w:rsid w:val="003365E8"/>
    <w:rsid w:val="00336EDE"/>
    <w:rsid w:val="003373FE"/>
    <w:rsid w:val="00340411"/>
    <w:rsid w:val="00341433"/>
    <w:rsid w:val="00341806"/>
    <w:rsid w:val="00345171"/>
    <w:rsid w:val="003459A8"/>
    <w:rsid w:val="003465CC"/>
    <w:rsid w:val="0034670D"/>
    <w:rsid w:val="003479FD"/>
    <w:rsid w:val="00350DC7"/>
    <w:rsid w:val="00350FF4"/>
    <w:rsid w:val="00351487"/>
    <w:rsid w:val="00352188"/>
    <w:rsid w:val="00356393"/>
    <w:rsid w:val="00356442"/>
    <w:rsid w:val="00357437"/>
    <w:rsid w:val="00360140"/>
    <w:rsid w:val="003601D0"/>
    <w:rsid w:val="00361850"/>
    <w:rsid w:val="00365598"/>
    <w:rsid w:val="00365B60"/>
    <w:rsid w:val="00366B62"/>
    <w:rsid w:val="003675E4"/>
    <w:rsid w:val="00372D59"/>
    <w:rsid w:val="00374832"/>
    <w:rsid w:val="0037643B"/>
    <w:rsid w:val="003771E1"/>
    <w:rsid w:val="0038245F"/>
    <w:rsid w:val="003824B3"/>
    <w:rsid w:val="00383439"/>
    <w:rsid w:val="003843BC"/>
    <w:rsid w:val="003846C1"/>
    <w:rsid w:val="00385275"/>
    <w:rsid w:val="00390CB0"/>
    <w:rsid w:val="00391576"/>
    <w:rsid w:val="003939B1"/>
    <w:rsid w:val="00393CCA"/>
    <w:rsid w:val="00394E5E"/>
    <w:rsid w:val="00395790"/>
    <w:rsid w:val="00396210"/>
    <w:rsid w:val="0039679D"/>
    <w:rsid w:val="00396DF9"/>
    <w:rsid w:val="00397386"/>
    <w:rsid w:val="003A052C"/>
    <w:rsid w:val="003A5675"/>
    <w:rsid w:val="003B288B"/>
    <w:rsid w:val="003B28E7"/>
    <w:rsid w:val="003B3093"/>
    <w:rsid w:val="003B5B7F"/>
    <w:rsid w:val="003B6AAC"/>
    <w:rsid w:val="003B747A"/>
    <w:rsid w:val="003B762F"/>
    <w:rsid w:val="003C0FDA"/>
    <w:rsid w:val="003C458A"/>
    <w:rsid w:val="003C5C2A"/>
    <w:rsid w:val="003D07B4"/>
    <w:rsid w:val="003D19C3"/>
    <w:rsid w:val="003D40A4"/>
    <w:rsid w:val="003D4989"/>
    <w:rsid w:val="003D52AE"/>
    <w:rsid w:val="003D7724"/>
    <w:rsid w:val="003D7BE0"/>
    <w:rsid w:val="003E26F0"/>
    <w:rsid w:val="003E3E38"/>
    <w:rsid w:val="003E5934"/>
    <w:rsid w:val="003E6B14"/>
    <w:rsid w:val="003F2179"/>
    <w:rsid w:val="003F397C"/>
    <w:rsid w:val="003F6F0F"/>
    <w:rsid w:val="003F7D17"/>
    <w:rsid w:val="00400713"/>
    <w:rsid w:val="004011A7"/>
    <w:rsid w:val="00401E9F"/>
    <w:rsid w:val="00405B52"/>
    <w:rsid w:val="00405FC3"/>
    <w:rsid w:val="00406305"/>
    <w:rsid w:val="004065D3"/>
    <w:rsid w:val="00406CC1"/>
    <w:rsid w:val="0040737C"/>
    <w:rsid w:val="00407E21"/>
    <w:rsid w:val="00410563"/>
    <w:rsid w:val="0041074D"/>
    <w:rsid w:val="004128EC"/>
    <w:rsid w:val="004158FD"/>
    <w:rsid w:val="00416A13"/>
    <w:rsid w:val="00416A30"/>
    <w:rsid w:val="00424269"/>
    <w:rsid w:val="00424771"/>
    <w:rsid w:val="00427141"/>
    <w:rsid w:val="0042751D"/>
    <w:rsid w:val="00430374"/>
    <w:rsid w:val="00433958"/>
    <w:rsid w:val="00434814"/>
    <w:rsid w:val="00436FDF"/>
    <w:rsid w:val="00437EC1"/>
    <w:rsid w:val="00441B7E"/>
    <w:rsid w:val="004425D6"/>
    <w:rsid w:val="00444955"/>
    <w:rsid w:val="0044632A"/>
    <w:rsid w:val="004466DC"/>
    <w:rsid w:val="00447619"/>
    <w:rsid w:val="00447EB3"/>
    <w:rsid w:val="00450969"/>
    <w:rsid w:val="00450B87"/>
    <w:rsid w:val="004519FD"/>
    <w:rsid w:val="00453059"/>
    <w:rsid w:val="0045549C"/>
    <w:rsid w:val="00457957"/>
    <w:rsid w:val="00461A6B"/>
    <w:rsid w:val="004626A7"/>
    <w:rsid w:val="004651A6"/>
    <w:rsid w:val="004653AC"/>
    <w:rsid w:val="004659C0"/>
    <w:rsid w:val="0047240C"/>
    <w:rsid w:val="00472865"/>
    <w:rsid w:val="00472B6B"/>
    <w:rsid w:val="00472C05"/>
    <w:rsid w:val="00472C89"/>
    <w:rsid w:val="004737D6"/>
    <w:rsid w:val="00474DB4"/>
    <w:rsid w:val="004752DC"/>
    <w:rsid w:val="00475E23"/>
    <w:rsid w:val="00481258"/>
    <w:rsid w:val="00481D49"/>
    <w:rsid w:val="00482588"/>
    <w:rsid w:val="00483D10"/>
    <w:rsid w:val="004841B1"/>
    <w:rsid w:val="00484250"/>
    <w:rsid w:val="0048464F"/>
    <w:rsid w:val="0048593E"/>
    <w:rsid w:val="0048711F"/>
    <w:rsid w:val="00490CCD"/>
    <w:rsid w:val="00490F75"/>
    <w:rsid w:val="00491637"/>
    <w:rsid w:val="00491CD9"/>
    <w:rsid w:val="004922E0"/>
    <w:rsid w:val="00492822"/>
    <w:rsid w:val="0049292A"/>
    <w:rsid w:val="00494EBE"/>
    <w:rsid w:val="004954E8"/>
    <w:rsid w:val="00495C5C"/>
    <w:rsid w:val="00497D7C"/>
    <w:rsid w:val="004A066D"/>
    <w:rsid w:val="004A0A6D"/>
    <w:rsid w:val="004A1720"/>
    <w:rsid w:val="004A33C3"/>
    <w:rsid w:val="004A4B96"/>
    <w:rsid w:val="004A5894"/>
    <w:rsid w:val="004A65F0"/>
    <w:rsid w:val="004A7AA2"/>
    <w:rsid w:val="004B2D26"/>
    <w:rsid w:val="004B32EA"/>
    <w:rsid w:val="004B3EDF"/>
    <w:rsid w:val="004B5BE5"/>
    <w:rsid w:val="004B6B44"/>
    <w:rsid w:val="004B6DFC"/>
    <w:rsid w:val="004C1B5F"/>
    <w:rsid w:val="004C1FC5"/>
    <w:rsid w:val="004C295A"/>
    <w:rsid w:val="004C3BA7"/>
    <w:rsid w:val="004C3BE2"/>
    <w:rsid w:val="004C3DBB"/>
    <w:rsid w:val="004C58E9"/>
    <w:rsid w:val="004C5AB7"/>
    <w:rsid w:val="004C5AD3"/>
    <w:rsid w:val="004C6042"/>
    <w:rsid w:val="004D199E"/>
    <w:rsid w:val="004D2FFB"/>
    <w:rsid w:val="004D4475"/>
    <w:rsid w:val="004E1085"/>
    <w:rsid w:val="004E697C"/>
    <w:rsid w:val="004E6E16"/>
    <w:rsid w:val="004E7278"/>
    <w:rsid w:val="004E73F8"/>
    <w:rsid w:val="004F5DD4"/>
    <w:rsid w:val="004F5DF6"/>
    <w:rsid w:val="004F710F"/>
    <w:rsid w:val="00501BBC"/>
    <w:rsid w:val="005045FB"/>
    <w:rsid w:val="00506F77"/>
    <w:rsid w:val="00511F66"/>
    <w:rsid w:val="005125B2"/>
    <w:rsid w:val="00514442"/>
    <w:rsid w:val="00514A51"/>
    <w:rsid w:val="00515089"/>
    <w:rsid w:val="0051657A"/>
    <w:rsid w:val="0051671F"/>
    <w:rsid w:val="005171F8"/>
    <w:rsid w:val="005220EE"/>
    <w:rsid w:val="0052258F"/>
    <w:rsid w:val="0052626C"/>
    <w:rsid w:val="005279E2"/>
    <w:rsid w:val="0053006D"/>
    <w:rsid w:val="005327CF"/>
    <w:rsid w:val="005336C0"/>
    <w:rsid w:val="00533DF4"/>
    <w:rsid w:val="00535457"/>
    <w:rsid w:val="005356F5"/>
    <w:rsid w:val="0053687D"/>
    <w:rsid w:val="00537D8B"/>
    <w:rsid w:val="005411A2"/>
    <w:rsid w:val="0054199B"/>
    <w:rsid w:val="005442B5"/>
    <w:rsid w:val="0054445B"/>
    <w:rsid w:val="00544FC6"/>
    <w:rsid w:val="00550D83"/>
    <w:rsid w:val="00551D32"/>
    <w:rsid w:val="00552040"/>
    <w:rsid w:val="00552D6B"/>
    <w:rsid w:val="005538DA"/>
    <w:rsid w:val="00555E38"/>
    <w:rsid w:val="00560016"/>
    <w:rsid w:val="005601BA"/>
    <w:rsid w:val="005611D6"/>
    <w:rsid w:val="0056157C"/>
    <w:rsid w:val="005723E8"/>
    <w:rsid w:val="005729DA"/>
    <w:rsid w:val="00573CAB"/>
    <w:rsid w:val="00574BA8"/>
    <w:rsid w:val="00576CBF"/>
    <w:rsid w:val="005772C7"/>
    <w:rsid w:val="0058057A"/>
    <w:rsid w:val="00581FA3"/>
    <w:rsid w:val="0058254B"/>
    <w:rsid w:val="0058462F"/>
    <w:rsid w:val="00584DB6"/>
    <w:rsid w:val="00585672"/>
    <w:rsid w:val="00586D73"/>
    <w:rsid w:val="00592ED1"/>
    <w:rsid w:val="00593843"/>
    <w:rsid w:val="0059452D"/>
    <w:rsid w:val="0059494A"/>
    <w:rsid w:val="00595484"/>
    <w:rsid w:val="00595F07"/>
    <w:rsid w:val="005A0E65"/>
    <w:rsid w:val="005A0FC6"/>
    <w:rsid w:val="005A3103"/>
    <w:rsid w:val="005A3460"/>
    <w:rsid w:val="005A3E50"/>
    <w:rsid w:val="005A51EC"/>
    <w:rsid w:val="005A770A"/>
    <w:rsid w:val="005B066E"/>
    <w:rsid w:val="005B23A5"/>
    <w:rsid w:val="005B5A89"/>
    <w:rsid w:val="005B682A"/>
    <w:rsid w:val="005C1A0F"/>
    <w:rsid w:val="005C4619"/>
    <w:rsid w:val="005C47F8"/>
    <w:rsid w:val="005C60FC"/>
    <w:rsid w:val="005C68EF"/>
    <w:rsid w:val="005D072B"/>
    <w:rsid w:val="005D0A19"/>
    <w:rsid w:val="005D13B7"/>
    <w:rsid w:val="005D1988"/>
    <w:rsid w:val="005D2E1D"/>
    <w:rsid w:val="005D3123"/>
    <w:rsid w:val="005D4D68"/>
    <w:rsid w:val="005E109B"/>
    <w:rsid w:val="005E1A71"/>
    <w:rsid w:val="005F11D8"/>
    <w:rsid w:val="005F3121"/>
    <w:rsid w:val="005F59A8"/>
    <w:rsid w:val="005F6F68"/>
    <w:rsid w:val="00601751"/>
    <w:rsid w:val="00602338"/>
    <w:rsid w:val="00603AC9"/>
    <w:rsid w:val="006047EB"/>
    <w:rsid w:val="00605B3D"/>
    <w:rsid w:val="00606183"/>
    <w:rsid w:val="0060732B"/>
    <w:rsid w:val="00611F7C"/>
    <w:rsid w:val="006124EA"/>
    <w:rsid w:val="00613589"/>
    <w:rsid w:val="00621F9A"/>
    <w:rsid w:val="00622DBA"/>
    <w:rsid w:val="00623146"/>
    <w:rsid w:val="006258B1"/>
    <w:rsid w:val="006310F3"/>
    <w:rsid w:val="0063161F"/>
    <w:rsid w:val="00632FE6"/>
    <w:rsid w:val="00633457"/>
    <w:rsid w:val="00637B78"/>
    <w:rsid w:val="0064228E"/>
    <w:rsid w:val="006440BE"/>
    <w:rsid w:val="00644275"/>
    <w:rsid w:val="00647C5B"/>
    <w:rsid w:val="006504D8"/>
    <w:rsid w:val="006515C4"/>
    <w:rsid w:val="00651A41"/>
    <w:rsid w:val="00651DDA"/>
    <w:rsid w:val="00656221"/>
    <w:rsid w:val="00657760"/>
    <w:rsid w:val="006601F7"/>
    <w:rsid w:val="00660578"/>
    <w:rsid w:val="00661EFC"/>
    <w:rsid w:val="00662F3F"/>
    <w:rsid w:val="0066310D"/>
    <w:rsid w:val="00667E9F"/>
    <w:rsid w:val="00667EC7"/>
    <w:rsid w:val="00667ECF"/>
    <w:rsid w:val="00670077"/>
    <w:rsid w:val="006704AD"/>
    <w:rsid w:val="00670B34"/>
    <w:rsid w:val="006714F4"/>
    <w:rsid w:val="00672ECC"/>
    <w:rsid w:val="0067377E"/>
    <w:rsid w:val="0067663E"/>
    <w:rsid w:val="0068104C"/>
    <w:rsid w:val="006824DA"/>
    <w:rsid w:val="00683AFA"/>
    <w:rsid w:val="0068740A"/>
    <w:rsid w:val="006916A6"/>
    <w:rsid w:val="00692B09"/>
    <w:rsid w:val="00694F33"/>
    <w:rsid w:val="006978B8"/>
    <w:rsid w:val="006A08B9"/>
    <w:rsid w:val="006A6C08"/>
    <w:rsid w:val="006B11CF"/>
    <w:rsid w:val="006B27C4"/>
    <w:rsid w:val="006C1847"/>
    <w:rsid w:val="006C2568"/>
    <w:rsid w:val="006C543F"/>
    <w:rsid w:val="006C6C6B"/>
    <w:rsid w:val="006C798D"/>
    <w:rsid w:val="006C7D49"/>
    <w:rsid w:val="006D0647"/>
    <w:rsid w:val="006D4AF9"/>
    <w:rsid w:val="006D4BDB"/>
    <w:rsid w:val="006D51DF"/>
    <w:rsid w:val="006D7134"/>
    <w:rsid w:val="006E0EDA"/>
    <w:rsid w:val="006E1DB6"/>
    <w:rsid w:val="006E1F4A"/>
    <w:rsid w:val="006E3135"/>
    <w:rsid w:val="006E3DEC"/>
    <w:rsid w:val="006E4650"/>
    <w:rsid w:val="006F04BC"/>
    <w:rsid w:val="006F2906"/>
    <w:rsid w:val="006F3A6D"/>
    <w:rsid w:val="006F56FF"/>
    <w:rsid w:val="006F74ED"/>
    <w:rsid w:val="00700DF4"/>
    <w:rsid w:val="00701902"/>
    <w:rsid w:val="00701E4A"/>
    <w:rsid w:val="00702EE1"/>
    <w:rsid w:val="00710332"/>
    <w:rsid w:val="00710725"/>
    <w:rsid w:val="00716197"/>
    <w:rsid w:val="00717B0C"/>
    <w:rsid w:val="0072158F"/>
    <w:rsid w:val="00721C81"/>
    <w:rsid w:val="00722E89"/>
    <w:rsid w:val="00722F7A"/>
    <w:rsid w:val="007233A6"/>
    <w:rsid w:val="00723E45"/>
    <w:rsid w:val="0072470C"/>
    <w:rsid w:val="00725104"/>
    <w:rsid w:val="00725788"/>
    <w:rsid w:val="00726027"/>
    <w:rsid w:val="00726B33"/>
    <w:rsid w:val="00727691"/>
    <w:rsid w:val="00730A9E"/>
    <w:rsid w:val="007316F6"/>
    <w:rsid w:val="00732C89"/>
    <w:rsid w:val="00735B63"/>
    <w:rsid w:val="00735FFB"/>
    <w:rsid w:val="0073603F"/>
    <w:rsid w:val="007370FC"/>
    <w:rsid w:val="007400AC"/>
    <w:rsid w:val="007403E1"/>
    <w:rsid w:val="00745951"/>
    <w:rsid w:val="00750E22"/>
    <w:rsid w:val="00751F1D"/>
    <w:rsid w:val="007534A7"/>
    <w:rsid w:val="007549FA"/>
    <w:rsid w:val="007557B7"/>
    <w:rsid w:val="00762234"/>
    <w:rsid w:val="007641E4"/>
    <w:rsid w:val="007655B1"/>
    <w:rsid w:val="00772808"/>
    <w:rsid w:val="007750D1"/>
    <w:rsid w:val="00775281"/>
    <w:rsid w:val="00775EB6"/>
    <w:rsid w:val="007771FC"/>
    <w:rsid w:val="007861C4"/>
    <w:rsid w:val="00792CDF"/>
    <w:rsid w:val="00793CD9"/>
    <w:rsid w:val="007A320C"/>
    <w:rsid w:val="007A4749"/>
    <w:rsid w:val="007A4E14"/>
    <w:rsid w:val="007B0AFF"/>
    <w:rsid w:val="007B1ADA"/>
    <w:rsid w:val="007B2CB7"/>
    <w:rsid w:val="007B406D"/>
    <w:rsid w:val="007B4D15"/>
    <w:rsid w:val="007B6A15"/>
    <w:rsid w:val="007C1446"/>
    <w:rsid w:val="007C4106"/>
    <w:rsid w:val="007C66EA"/>
    <w:rsid w:val="007C775A"/>
    <w:rsid w:val="007C7955"/>
    <w:rsid w:val="007D07AF"/>
    <w:rsid w:val="007D2819"/>
    <w:rsid w:val="007D59FE"/>
    <w:rsid w:val="007E39B0"/>
    <w:rsid w:val="007E4A35"/>
    <w:rsid w:val="007E548F"/>
    <w:rsid w:val="007E64E8"/>
    <w:rsid w:val="007F271D"/>
    <w:rsid w:val="007F747C"/>
    <w:rsid w:val="007F7A05"/>
    <w:rsid w:val="00801BB2"/>
    <w:rsid w:val="008036C2"/>
    <w:rsid w:val="008042D6"/>
    <w:rsid w:val="00805207"/>
    <w:rsid w:val="00806C19"/>
    <w:rsid w:val="00806F02"/>
    <w:rsid w:val="00807C80"/>
    <w:rsid w:val="0081462B"/>
    <w:rsid w:val="008202E3"/>
    <w:rsid w:val="00821079"/>
    <w:rsid w:val="008222F3"/>
    <w:rsid w:val="008232D8"/>
    <w:rsid w:val="00825D9A"/>
    <w:rsid w:val="0082636B"/>
    <w:rsid w:val="00830B45"/>
    <w:rsid w:val="00836026"/>
    <w:rsid w:val="008369F0"/>
    <w:rsid w:val="00836E2A"/>
    <w:rsid w:val="00842521"/>
    <w:rsid w:val="0084545E"/>
    <w:rsid w:val="00850675"/>
    <w:rsid w:val="00853D81"/>
    <w:rsid w:val="00854DF7"/>
    <w:rsid w:val="008566C5"/>
    <w:rsid w:val="00857D55"/>
    <w:rsid w:val="00857EA3"/>
    <w:rsid w:val="0086090A"/>
    <w:rsid w:val="008609A8"/>
    <w:rsid w:val="00861A3E"/>
    <w:rsid w:val="0086584A"/>
    <w:rsid w:val="00866244"/>
    <w:rsid w:val="00871554"/>
    <w:rsid w:val="0087206C"/>
    <w:rsid w:val="008760B6"/>
    <w:rsid w:val="00880451"/>
    <w:rsid w:val="0088323B"/>
    <w:rsid w:val="00883796"/>
    <w:rsid w:val="00886F58"/>
    <w:rsid w:val="0088703B"/>
    <w:rsid w:val="008912C1"/>
    <w:rsid w:val="00891B74"/>
    <w:rsid w:val="008A0C4E"/>
    <w:rsid w:val="008A2EBA"/>
    <w:rsid w:val="008A391F"/>
    <w:rsid w:val="008A547C"/>
    <w:rsid w:val="008A5EDC"/>
    <w:rsid w:val="008B00E9"/>
    <w:rsid w:val="008B1BEB"/>
    <w:rsid w:val="008C08C6"/>
    <w:rsid w:val="008C3924"/>
    <w:rsid w:val="008C4A3B"/>
    <w:rsid w:val="008C52B9"/>
    <w:rsid w:val="008C7123"/>
    <w:rsid w:val="008D4124"/>
    <w:rsid w:val="008D43EA"/>
    <w:rsid w:val="008D60C4"/>
    <w:rsid w:val="008D6477"/>
    <w:rsid w:val="008E2AE1"/>
    <w:rsid w:val="008E436F"/>
    <w:rsid w:val="008E4380"/>
    <w:rsid w:val="008E483F"/>
    <w:rsid w:val="008E66D4"/>
    <w:rsid w:val="008F2E79"/>
    <w:rsid w:val="008F302C"/>
    <w:rsid w:val="008F3C84"/>
    <w:rsid w:val="008F45B7"/>
    <w:rsid w:val="008F4FCD"/>
    <w:rsid w:val="008F6A24"/>
    <w:rsid w:val="008F7937"/>
    <w:rsid w:val="009029ED"/>
    <w:rsid w:val="00902A35"/>
    <w:rsid w:val="00905465"/>
    <w:rsid w:val="0091185D"/>
    <w:rsid w:val="0091211D"/>
    <w:rsid w:val="00912152"/>
    <w:rsid w:val="009131EA"/>
    <w:rsid w:val="0091397A"/>
    <w:rsid w:val="00915639"/>
    <w:rsid w:val="00915880"/>
    <w:rsid w:val="0091589D"/>
    <w:rsid w:val="009168A5"/>
    <w:rsid w:val="00916EC3"/>
    <w:rsid w:val="009173AA"/>
    <w:rsid w:val="0092043E"/>
    <w:rsid w:val="009211ED"/>
    <w:rsid w:val="0092359B"/>
    <w:rsid w:val="009237B0"/>
    <w:rsid w:val="00925060"/>
    <w:rsid w:val="00930541"/>
    <w:rsid w:val="00931FB4"/>
    <w:rsid w:val="0093578C"/>
    <w:rsid w:val="009358DC"/>
    <w:rsid w:val="00935CD7"/>
    <w:rsid w:val="00937C55"/>
    <w:rsid w:val="00940645"/>
    <w:rsid w:val="0094436B"/>
    <w:rsid w:val="00945532"/>
    <w:rsid w:val="00946269"/>
    <w:rsid w:val="0095053B"/>
    <w:rsid w:val="009515BD"/>
    <w:rsid w:val="00951CC0"/>
    <w:rsid w:val="0095390F"/>
    <w:rsid w:val="00954AC2"/>
    <w:rsid w:val="00954EF9"/>
    <w:rsid w:val="00956191"/>
    <w:rsid w:val="00956A31"/>
    <w:rsid w:val="00957F8B"/>
    <w:rsid w:val="0096024C"/>
    <w:rsid w:val="00961FC4"/>
    <w:rsid w:val="0096321E"/>
    <w:rsid w:val="0096372C"/>
    <w:rsid w:val="00963ADD"/>
    <w:rsid w:val="00964850"/>
    <w:rsid w:val="00965884"/>
    <w:rsid w:val="009702D2"/>
    <w:rsid w:val="0097071B"/>
    <w:rsid w:val="00971D08"/>
    <w:rsid w:val="00971D6C"/>
    <w:rsid w:val="009724BC"/>
    <w:rsid w:val="009726A6"/>
    <w:rsid w:val="00973B6C"/>
    <w:rsid w:val="00974F2B"/>
    <w:rsid w:val="009760C4"/>
    <w:rsid w:val="00976653"/>
    <w:rsid w:val="00976DD9"/>
    <w:rsid w:val="00976F79"/>
    <w:rsid w:val="0098452E"/>
    <w:rsid w:val="00984968"/>
    <w:rsid w:val="00986E41"/>
    <w:rsid w:val="00987371"/>
    <w:rsid w:val="0098763A"/>
    <w:rsid w:val="0099173C"/>
    <w:rsid w:val="00992577"/>
    <w:rsid w:val="00995167"/>
    <w:rsid w:val="00995C43"/>
    <w:rsid w:val="009969E1"/>
    <w:rsid w:val="009A1FB9"/>
    <w:rsid w:val="009A6F14"/>
    <w:rsid w:val="009B5A4E"/>
    <w:rsid w:val="009B6194"/>
    <w:rsid w:val="009C093A"/>
    <w:rsid w:val="009C2443"/>
    <w:rsid w:val="009C392C"/>
    <w:rsid w:val="009C44F8"/>
    <w:rsid w:val="009C6D36"/>
    <w:rsid w:val="009C75E8"/>
    <w:rsid w:val="009D2724"/>
    <w:rsid w:val="009D31A3"/>
    <w:rsid w:val="009D3CB2"/>
    <w:rsid w:val="009D4DAC"/>
    <w:rsid w:val="009D772F"/>
    <w:rsid w:val="009E0EB1"/>
    <w:rsid w:val="009E1865"/>
    <w:rsid w:val="009E42BB"/>
    <w:rsid w:val="009E557F"/>
    <w:rsid w:val="00A012EE"/>
    <w:rsid w:val="00A06CC9"/>
    <w:rsid w:val="00A102B9"/>
    <w:rsid w:val="00A10BCA"/>
    <w:rsid w:val="00A144F6"/>
    <w:rsid w:val="00A150C3"/>
    <w:rsid w:val="00A15420"/>
    <w:rsid w:val="00A23145"/>
    <w:rsid w:val="00A233DF"/>
    <w:rsid w:val="00A23F77"/>
    <w:rsid w:val="00A259F8"/>
    <w:rsid w:val="00A25FB1"/>
    <w:rsid w:val="00A26D19"/>
    <w:rsid w:val="00A30C03"/>
    <w:rsid w:val="00A3197A"/>
    <w:rsid w:val="00A33F15"/>
    <w:rsid w:val="00A34468"/>
    <w:rsid w:val="00A35254"/>
    <w:rsid w:val="00A36D25"/>
    <w:rsid w:val="00A36D27"/>
    <w:rsid w:val="00A41F89"/>
    <w:rsid w:val="00A42E4A"/>
    <w:rsid w:val="00A465A7"/>
    <w:rsid w:val="00A4673C"/>
    <w:rsid w:val="00A53B23"/>
    <w:rsid w:val="00A552DE"/>
    <w:rsid w:val="00A56179"/>
    <w:rsid w:val="00A60460"/>
    <w:rsid w:val="00A64952"/>
    <w:rsid w:val="00A64C09"/>
    <w:rsid w:val="00A65F20"/>
    <w:rsid w:val="00A667FC"/>
    <w:rsid w:val="00A67068"/>
    <w:rsid w:val="00A70546"/>
    <w:rsid w:val="00A716F8"/>
    <w:rsid w:val="00A722B8"/>
    <w:rsid w:val="00A7521B"/>
    <w:rsid w:val="00A75DF0"/>
    <w:rsid w:val="00A779D8"/>
    <w:rsid w:val="00A8217B"/>
    <w:rsid w:val="00A83799"/>
    <w:rsid w:val="00A9097C"/>
    <w:rsid w:val="00A947F1"/>
    <w:rsid w:val="00A96810"/>
    <w:rsid w:val="00A96985"/>
    <w:rsid w:val="00A96E90"/>
    <w:rsid w:val="00AA25DD"/>
    <w:rsid w:val="00AA32EE"/>
    <w:rsid w:val="00AA4345"/>
    <w:rsid w:val="00AA451E"/>
    <w:rsid w:val="00AB320B"/>
    <w:rsid w:val="00AC0B12"/>
    <w:rsid w:val="00AC79B7"/>
    <w:rsid w:val="00AD0C56"/>
    <w:rsid w:val="00AD290A"/>
    <w:rsid w:val="00AD30B3"/>
    <w:rsid w:val="00AD48A5"/>
    <w:rsid w:val="00AD50E6"/>
    <w:rsid w:val="00AD64AB"/>
    <w:rsid w:val="00AD6F38"/>
    <w:rsid w:val="00AD7A7F"/>
    <w:rsid w:val="00AE158A"/>
    <w:rsid w:val="00AE2668"/>
    <w:rsid w:val="00AE26C1"/>
    <w:rsid w:val="00AE424E"/>
    <w:rsid w:val="00AE5DB3"/>
    <w:rsid w:val="00AF1743"/>
    <w:rsid w:val="00AF28FA"/>
    <w:rsid w:val="00AF2BBE"/>
    <w:rsid w:val="00AF393B"/>
    <w:rsid w:val="00AF3FFA"/>
    <w:rsid w:val="00AF5333"/>
    <w:rsid w:val="00AF5AB5"/>
    <w:rsid w:val="00AF77C3"/>
    <w:rsid w:val="00B00B83"/>
    <w:rsid w:val="00B01644"/>
    <w:rsid w:val="00B06A79"/>
    <w:rsid w:val="00B06C24"/>
    <w:rsid w:val="00B07431"/>
    <w:rsid w:val="00B118D8"/>
    <w:rsid w:val="00B12079"/>
    <w:rsid w:val="00B13463"/>
    <w:rsid w:val="00B14C08"/>
    <w:rsid w:val="00B153F3"/>
    <w:rsid w:val="00B15E86"/>
    <w:rsid w:val="00B16A48"/>
    <w:rsid w:val="00B16FDC"/>
    <w:rsid w:val="00B1773F"/>
    <w:rsid w:val="00B2009E"/>
    <w:rsid w:val="00B2021B"/>
    <w:rsid w:val="00B20C6A"/>
    <w:rsid w:val="00B211F4"/>
    <w:rsid w:val="00B22181"/>
    <w:rsid w:val="00B2230C"/>
    <w:rsid w:val="00B2325E"/>
    <w:rsid w:val="00B24A36"/>
    <w:rsid w:val="00B2517F"/>
    <w:rsid w:val="00B260CB"/>
    <w:rsid w:val="00B2748C"/>
    <w:rsid w:val="00B30E1E"/>
    <w:rsid w:val="00B33E62"/>
    <w:rsid w:val="00B342E5"/>
    <w:rsid w:val="00B34E67"/>
    <w:rsid w:val="00B35019"/>
    <w:rsid w:val="00B35FF7"/>
    <w:rsid w:val="00B37A00"/>
    <w:rsid w:val="00B440AD"/>
    <w:rsid w:val="00B4471C"/>
    <w:rsid w:val="00B4531C"/>
    <w:rsid w:val="00B457E8"/>
    <w:rsid w:val="00B50D32"/>
    <w:rsid w:val="00B5211B"/>
    <w:rsid w:val="00B52503"/>
    <w:rsid w:val="00B55297"/>
    <w:rsid w:val="00B57F59"/>
    <w:rsid w:val="00B6267B"/>
    <w:rsid w:val="00B64561"/>
    <w:rsid w:val="00B6622A"/>
    <w:rsid w:val="00B706A5"/>
    <w:rsid w:val="00B74131"/>
    <w:rsid w:val="00B74595"/>
    <w:rsid w:val="00B7521F"/>
    <w:rsid w:val="00B7749B"/>
    <w:rsid w:val="00B82356"/>
    <w:rsid w:val="00B826A4"/>
    <w:rsid w:val="00B8270A"/>
    <w:rsid w:val="00B86736"/>
    <w:rsid w:val="00B8704A"/>
    <w:rsid w:val="00B8704F"/>
    <w:rsid w:val="00B909A2"/>
    <w:rsid w:val="00B94A7A"/>
    <w:rsid w:val="00B97443"/>
    <w:rsid w:val="00BA00AD"/>
    <w:rsid w:val="00BA1C17"/>
    <w:rsid w:val="00BA2D04"/>
    <w:rsid w:val="00BA3081"/>
    <w:rsid w:val="00BA37A3"/>
    <w:rsid w:val="00BA52AA"/>
    <w:rsid w:val="00BA6708"/>
    <w:rsid w:val="00BA7A84"/>
    <w:rsid w:val="00BB07B2"/>
    <w:rsid w:val="00BB0BCD"/>
    <w:rsid w:val="00BB1803"/>
    <w:rsid w:val="00BC0034"/>
    <w:rsid w:val="00BC18D0"/>
    <w:rsid w:val="00BC5A3D"/>
    <w:rsid w:val="00BC7AC0"/>
    <w:rsid w:val="00BD0669"/>
    <w:rsid w:val="00BD5388"/>
    <w:rsid w:val="00BE0FD9"/>
    <w:rsid w:val="00BE1F94"/>
    <w:rsid w:val="00BE7EDD"/>
    <w:rsid w:val="00BF08F0"/>
    <w:rsid w:val="00BF5527"/>
    <w:rsid w:val="00C0524A"/>
    <w:rsid w:val="00C20E16"/>
    <w:rsid w:val="00C22293"/>
    <w:rsid w:val="00C23D4F"/>
    <w:rsid w:val="00C26B09"/>
    <w:rsid w:val="00C26B9E"/>
    <w:rsid w:val="00C27E89"/>
    <w:rsid w:val="00C33449"/>
    <w:rsid w:val="00C36C55"/>
    <w:rsid w:val="00C371B8"/>
    <w:rsid w:val="00C44B71"/>
    <w:rsid w:val="00C44E21"/>
    <w:rsid w:val="00C45744"/>
    <w:rsid w:val="00C45D82"/>
    <w:rsid w:val="00C462CB"/>
    <w:rsid w:val="00C47DAC"/>
    <w:rsid w:val="00C52ED3"/>
    <w:rsid w:val="00C53A8F"/>
    <w:rsid w:val="00C55A28"/>
    <w:rsid w:val="00C5707D"/>
    <w:rsid w:val="00C60975"/>
    <w:rsid w:val="00C61034"/>
    <w:rsid w:val="00C62891"/>
    <w:rsid w:val="00C702E1"/>
    <w:rsid w:val="00C7103E"/>
    <w:rsid w:val="00C723E0"/>
    <w:rsid w:val="00C725EB"/>
    <w:rsid w:val="00C72E70"/>
    <w:rsid w:val="00C749D9"/>
    <w:rsid w:val="00C75545"/>
    <w:rsid w:val="00C77CC5"/>
    <w:rsid w:val="00C77F31"/>
    <w:rsid w:val="00C80329"/>
    <w:rsid w:val="00C8168E"/>
    <w:rsid w:val="00C8238A"/>
    <w:rsid w:val="00C85ECE"/>
    <w:rsid w:val="00C90CF8"/>
    <w:rsid w:val="00C90EE5"/>
    <w:rsid w:val="00C946B6"/>
    <w:rsid w:val="00C9694C"/>
    <w:rsid w:val="00C97450"/>
    <w:rsid w:val="00C9779E"/>
    <w:rsid w:val="00C9790D"/>
    <w:rsid w:val="00C97F72"/>
    <w:rsid w:val="00CA034C"/>
    <w:rsid w:val="00CA24FC"/>
    <w:rsid w:val="00CA30B4"/>
    <w:rsid w:val="00CA5DB4"/>
    <w:rsid w:val="00CB1BD7"/>
    <w:rsid w:val="00CB3019"/>
    <w:rsid w:val="00CB406D"/>
    <w:rsid w:val="00CC01AA"/>
    <w:rsid w:val="00CC0C57"/>
    <w:rsid w:val="00CC0D00"/>
    <w:rsid w:val="00CC17A2"/>
    <w:rsid w:val="00CC1D11"/>
    <w:rsid w:val="00CC25DC"/>
    <w:rsid w:val="00CC26DB"/>
    <w:rsid w:val="00CC3B96"/>
    <w:rsid w:val="00CC4547"/>
    <w:rsid w:val="00CD0713"/>
    <w:rsid w:val="00CD235B"/>
    <w:rsid w:val="00CD2495"/>
    <w:rsid w:val="00CD2D9B"/>
    <w:rsid w:val="00CD3160"/>
    <w:rsid w:val="00CD3318"/>
    <w:rsid w:val="00CD3968"/>
    <w:rsid w:val="00CD45D6"/>
    <w:rsid w:val="00CD46A7"/>
    <w:rsid w:val="00CD6896"/>
    <w:rsid w:val="00CD7C1A"/>
    <w:rsid w:val="00CE087D"/>
    <w:rsid w:val="00CE10C5"/>
    <w:rsid w:val="00CE1D83"/>
    <w:rsid w:val="00CE3C74"/>
    <w:rsid w:val="00CF057A"/>
    <w:rsid w:val="00CF05BD"/>
    <w:rsid w:val="00CF16E5"/>
    <w:rsid w:val="00CF2046"/>
    <w:rsid w:val="00D00A11"/>
    <w:rsid w:val="00D00F01"/>
    <w:rsid w:val="00D01037"/>
    <w:rsid w:val="00D018F2"/>
    <w:rsid w:val="00D020B6"/>
    <w:rsid w:val="00D023F3"/>
    <w:rsid w:val="00D061DE"/>
    <w:rsid w:val="00D07067"/>
    <w:rsid w:val="00D10C98"/>
    <w:rsid w:val="00D118E7"/>
    <w:rsid w:val="00D11F34"/>
    <w:rsid w:val="00D12243"/>
    <w:rsid w:val="00D12C1E"/>
    <w:rsid w:val="00D1345D"/>
    <w:rsid w:val="00D15650"/>
    <w:rsid w:val="00D16AC1"/>
    <w:rsid w:val="00D224FD"/>
    <w:rsid w:val="00D26B00"/>
    <w:rsid w:val="00D3080D"/>
    <w:rsid w:val="00D30AC9"/>
    <w:rsid w:val="00D30BA5"/>
    <w:rsid w:val="00D30BF7"/>
    <w:rsid w:val="00D3625B"/>
    <w:rsid w:val="00D410D8"/>
    <w:rsid w:val="00D41A3D"/>
    <w:rsid w:val="00D41B80"/>
    <w:rsid w:val="00D422FA"/>
    <w:rsid w:val="00D4671F"/>
    <w:rsid w:val="00D47E03"/>
    <w:rsid w:val="00D50490"/>
    <w:rsid w:val="00D50605"/>
    <w:rsid w:val="00D50846"/>
    <w:rsid w:val="00D50DC8"/>
    <w:rsid w:val="00D512F5"/>
    <w:rsid w:val="00D5299B"/>
    <w:rsid w:val="00D55534"/>
    <w:rsid w:val="00D55C6C"/>
    <w:rsid w:val="00D568FA"/>
    <w:rsid w:val="00D5720F"/>
    <w:rsid w:val="00D60D50"/>
    <w:rsid w:val="00D62420"/>
    <w:rsid w:val="00D625B0"/>
    <w:rsid w:val="00D639F2"/>
    <w:rsid w:val="00D6460C"/>
    <w:rsid w:val="00D655F2"/>
    <w:rsid w:val="00D65746"/>
    <w:rsid w:val="00D65DB1"/>
    <w:rsid w:val="00D701DA"/>
    <w:rsid w:val="00D70A74"/>
    <w:rsid w:val="00D73C9F"/>
    <w:rsid w:val="00D743A8"/>
    <w:rsid w:val="00D744B3"/>
    <w:rsid w:val="00D74D77"/>
    <w:rsid w:val="00D7667D"/>
    <w:rsid w:val="00D82136"/>
    <w:rsid w:val="00D83C28"/>
    <w:rsid w:val="00D84884"/>
    <w:rsid w:val="00D86262"/>
    <w:rsid w:val="00D86852"/>
    <w:rsid w:val="00D916C7"/>
    <w:rsid w:val="00D91ECC"/>
    <w:rsid w:val="00D9359B"/>
    <w:rsid w:val="00D93D6F"/>
    <w:rsid w:val="00D95E19"/>
    <w:rsid w:val="00D96BD8"/>
    <w:rsid w:val="00DA2CB4"/>
    <w:rsid w:val="00DA4DFE"/>
    <w:rsid w:val="00DA689F"/>
    <w:rsid w:val="00DB6263"/>
    <w:rsid w:val="00DB7C25"/>
    <w:rsid w:val="00DC0B71"/>
    <w:rsid w:val="00DC1946"/>
    <w:rsid w:val="00DC518B"/>
    <w:rsid w:val="00DC7BD6"/>
    <w:rsid w:val="00DD0216"/>
    <w:rsid w:val="00DD03EA"/>
    <w:rsid w:val="00DD18F2"/>
    <w:rsid w:val="00DD1FF4"/>
    <w:rsid w:val="00DD2BFE"/>
    <w:rsid w:val="00DD2D59"/>
    <w:rsid w:val="00DE0494"/>
    <w:rsid w:val="00DE233D"/>
    <w:rsid w:val="00DE6D65"/>
    <w:rsid w:val="00DE70D4"/>
    <w:rsid w:val="00DF0485"/>
    <w:rsid w:val="00DF158C"/>
    <w:rsid w:val="00DF1DC9"/>
    <w:rsid w:val="00DF356E"/>
    <w:rsid w:val="00DF6940"/>
    <w:rsid w:val="00DF72E4"/>
    <w:rsid w:val="00E0013E"/>
    <w:rsid w:val="00E00E62"/>
    <w:rsid w:val="00E02261"/>
    <w:rsid w:val="00E02549"/>
    <w:rsid w:val="00E03EE7"/>
    <w:rsid w:val="00E04368"/>
    <w:rsid w:val="00E04580"/>
    <w:rsid w:val="00E06BD9"/>
    <w:rsid w:val="00E06EE5"/>
    <w:rsid w:val="00E11EED"/>
    <w:rsid w:val="00E11FC1"/>
    <w:rsid w:val="00E13366"/>
    <w:rsid w:val="00E1617B"/>
    <w:rsid w:val="00E16242"/>
    <w:rsid w:val="00E1753B"/>
    <w:rsid w:val="00E17587"/>
    <w:rsid w:val="00E20BDB"/>
    <w:rsid w:val="00E2137A"/>
    <w:rsid w:val="00E21F77"/>
    <w:rsid w:val="00E2268E"/>
    <w:rsid w:val="00E227EA"/>
    <w:rsid w:val="00E2297E"/>
    <w:rsid w:val="00E235DC"/>
    <w:rsid w:val="00E249AA"/>
    <w:rsid w:val="00E26B50"/>
    <w:rsid w:val="00E26B5D"/>
    <w:rsid w:val="00E330C1"/>
    <w:rsid w:val="00E3381D"/>
    <w:rsid w:val="00E33EB1"/>
    <w:rsid w:val="00E37AE3"/>
    <w:rsid w:val="00E37FBD"/>
    <w:rsid w:val="00E41829"/>
    <w:rsid w:val="00E428A7"/>
    <w:rsid w:val="00E46B81"/>
    <w:rsid w:val="00E51224"/>
    <w:rsid w:val="00E52BE0"/>
    <w:rsid w:val="00E53CB2"/>
    <w:rsid w:val="00E54998"/>
    <w:rsid w:val="00E55F52"/>
    <w:rsid w:val="00E57A6A"/>
    <w:rsid w:val="00E57B66"/>
    <w:rsid w:val="00E6049B"/>
    <w:rsid w:val="00E61009"/>
    <w:rsid w:val="00E62C5B"/>
    <w:rsid w:val="00E64376"/>
    <w:rsid w:val="00E64567"/>
    <w:rsid w:val="00E64D12"/>
    <w:rsid w:val="00E71A94"/>
    <w:rsid w:val="00E71BBF"/>
    <w:rsid w:val="00E74430"/>
    <w:rsid w:val="00E758D8"/>
    <w:rsid w:val="00E77F6C"/>
    <w:rsid w:val="00E80C01"/>
    <w:rsid w:val="00E81705"/>
    <w:rsid w:val="00E82066"/>
    <w:rsid w:val="00E838C5"/>
    <w:rsid w:val="00E85D2A"/>
    <w:rsid w:val="00E87948"/>
    <w:rsid w:val="00E92C61"/>
    <w:rsid w:val="00E945D3"/>
    <w:rsid w:val="00E9552C"/>
    <w:rsid w:val="00E97CA0"/>
    <w:rsid w:val="00EA14E6"/>
    <w:rsid w:val="00EA36A0"/>
    <w:rsid w:val="00EA469E"/>
    <w:rsid w:val="00EA6A92"/>
    <w:rsid w:val="00EB027E"/>
    <w:rsid w:val="00EB5325"/>
    <w:rsid w:val="00EB58A0"/>
    <w:rsid w:val="00EB6343"/>
    <w:rsid w:val="00EC152F"/>
    <w:rsid w:val="00EC3675"/>
    <w:rsid w:val="00EC5A89"/>
    <w:rsid w:val="00ED058A"/>
    <w:rsid w:val="00ED13E9"/>
    <w:rsid w:val="00ED15BA"/>
    <w:rsid w:val="00ED4F75"/>
    <w:rsid w:val="00EE09DC"/>
    <w:rsid w:val="00EE128B"/>
    <w:rsid w:val="00EE141F"/>
    <w:rsid w:val="00EE2180"/>
    <w:rsid w:val="00EE3199"/>
    <w:rsid w:val="00EE3A43"/>
    <w:rsid w:val="00EE3F8B"/>
    <w:rsid w:val="00EE4B8E"/>
    <w:rsid w:val="00EE734E"/>
    <w:rsid w:val="00EF2069"/>
    <w:rsid w:val="00EF3F0A"/>
    <w:rsid w:val="00EF4705"/>
    <w:rsid w:val="00EF4ECF"/>
    <w:rsid w:val="00EF5C8C"/>
    <w:rsid w:val="00EF6EB7"/>
    <w:rsid w:val="00EF6EE8"/>
    <w:rsid w:val="00EF7F33"/>
    <w:rsid w:val="00F00DB9"/>
    <w:rsid w:val="00F00DC7"/>
    <w:rsid w:val="00F02B01"/>
    <w:rsid w:val="00F041F7"/>
    <w:rsid w:val="00F05092"/>
    <w:rsid w:val="00F06B12"/>
    <w:rsid w:val="00F079A8"/>
    <w:rsid w:val="00F120F1"/>
    <w:rsid w:val="00F166BD"/>
    <w:rsid w:val="00F20BAC"/>
    <w:rsid w:val="00F20D83"/>
    <w:rsid w:val="00F23C70"/>
    <w:rsid w:val="00F256BC"/>
    <w:rsid w:val="00F25E02"/>
    <w:rsid w:val="00F26DA8"/>
    <w:rsid w:val="00F300AC"/>
    <w:rsid w:val="00F310C0"/>
    <w:rsid w:val="00F3365D"/>
    <w:rsid w:val="00F33944"/>
    <w:rsid w:val="00F34500"/>
    <w:rsid w:val="00F3530F"/>
    <w:rsid w:val="00F35DB3"/>
    <w:rsid w:val="00F367A7"/>
    <w:rsid w:val="00F40F8A"/>
    <w:rsid w:val="00F41003"/>
    <w:rsid w:val="00F4442D"/>
    <w:rsid w:val="00F44CE6"/>
    <w:rsid w:val="00F45552"/>
    <w:rsid w:val="00F46559"/>
    <w:rsid w:val="00F51AB4"/>
    <w:rsid w:val="00F51E36"/>
    <w:rsid w:val="00F52A06"/>
    <w:rsid w:val="00F54BF9"/>
    <w:rsid w:val="00F55A1C"/>
    <w:rsid w:val="00F56D20"/>
    <w:rsid w:val="00F624FF"/>
    <w:rsid w:val="00F632E4"/>
    <w:rsid w:val="00F67974"/>
    <w:rsid w:val="00F67B60"/>
    <w:rsid w:val="00F7025D"/>
    <w:rsid w:val="00F703A9"/>
    <w:rsid w:val="00F747B3"/>
    <w:rsid w:val="00F75539"/>
    <w:rsid w:val="00F75D29"/>
    <w:rsid w:val="00F8148C"/>
    <w:rsid w:val="00F84200"/>
    <w:rsid w:val="00F8596B"/>
    <w:rsid w:val="00F86CF0"/>
    <w:rsid w:val="00F87A69"/>
    <w:rsid w:val="00F87DD1"/>
    <w:rsid w:val="00F92945"/>
    <w:rsid w:val="00F93F60"/>
    <w:rsid w:val="00F96E98"/>
    <w:rsid w:val="00FA008B"/>
    <w:rsid w:val="00FA06D6"/>
    <w:rsid w:val="00FA3858"/>
    <w:rsid w:val="00FA40AE"/>
    <w:rsid w:val="00FA5849"/>
    <w:rsid w:val="00FA649D"/>
    <w:rsid w:val="00FA76A6"/>
    <w:rsid w:val="00FB19C2"/>
    <w:rsid w:val="00FB27D4"/>
    <w:rsid w:val="00FB2ECF"/>
    <w:rsid w:val="00FB3082"/>
    <w:rsid w:val="00FB4C79"/>
    <w:rsid w:val="00FB5D7C"/>
    <w:rsid w:val="00FB69E8"/>
    <w:rsid w:val="00FB6D26"/>
    <w:rsid w:val="00FB78AC"/>
    <w:rsid w:val="00FC11F3"/>
    <w:rsid w:val="00FC1A79"/>
    <w:rsid w:val="00FC2F8D"/>
    <w:rsid w:val="00FC3929"/>
    <w:rsid w:val="00FC3D0E"/>
    <w:rsid w:val="00FC4F35"/>
    <w:rsid w:val="00FC5D5B"/>
    <w:rsid w:val="00FC604E"/>
    <w:rsid w:val="00FC6403"/>
    <w:rsid w:val="00FD0DB9"/>
    <w:rsid w:val="00FD2045"/>
    <w:rsid w:val="00FD3008"/>
    <w:rsid w:val="00FD391D"/>
    <w:rsid w:val="00FD4BBF"/>
    <w:rsid w:val="00FD4CAE"/>
    <w:rsid w:val="00FD4F1C"/>
    <w:rsid w:val="00FD57BE"/>
    <w:rsid w:val="00FD7626"/>
    <w:rsid w:val="00FD7789"/>
    <w:rsid w:val="00FE20D8"/>
    <w:rsid w:val="00FE33B3"/>
    <w:rsid w:val="00FE3F43"/>
    <w:rsid w:val="00FE6326"/>
    <w:rsid w:val="00FE7B59"/>
    <w:rsid w:val="00FF23C2"/>
    <w:rsid w:val="00FF55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B5F8A"/>
  <w15:docId w15:val="{7501E210-DB22-4C73-94CE-66E78C18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0D"/>
    <w:rPr>
      <w:lang w:val="es-ES_tradnl" w:eastAsia="es-ES"/>
    </w:rPr>
  </w:style>
  <w:style w:type="paragraph" w:styleId="Ttulo1">
    <w:name w:val="heading 1"/>
    <w:basedOn w:val="Normal"/>
    <w:next w:val="Normal"/>
    <w:link w:val="Ttulo1Car"/>
    <w:qFormat/>
    <w:rsid w:val="00175C0D"/>
    <w:pPr>
      <w:keepNext/>
      <w:spacing w:line="240" w:lineRule="atLeast"/>
      <w:ind w:right="-568"/>
      <w:jc w:val="center"/>
      <w:outlineLvl w:val="0"/>
    </w:pPr>
    <w:rPr>
      <w:rFonts w:ascii="Arial" w:hAnsi="Arial"/>
      <w:b/>
      <w:spacing w:val="20"/>
      <w:sz w:val="32"/>
    </w:rPr>
  </w:style>
  <w:style w:type="paragraph" w:styleId="Ttulo2">
    <w:name w:val="heading 2"/>
    <w:basedOn w:val="Normal"/>
    <w:next w:val="Normal"/>
    <w:link w:val="Ttulo2Car"/>
    <w:qFormat/>
    <w:rsid w:val="00175C0D"/>
    <w:pPr>
      <w:keepNext/>
      <w:spacing w:line="360" w:lineRule="auto"/>
      <w:ind w:right="-568"/>
      <w:jc w:val="center"/>
      <w:outlineLvl w:val="1"/>
    </w:pPr>
    <w:rPr>
      <w:rFonts w:ascii="Arial" w:hAnsi="Arial"/>
      <w:b/>
      <w:color w:val="000080"/>
      <w:spacing w:val="20"/>
      <w:sz w:val="32"/>
    </w:rPr>
  </w:style>
  <w:style w:type="paragraph" w:styleId="Ttulo3">
    <w:name w:val="heading 3"/>
    <w:basedOn w:val="Normal"/>
    <w:next w:val="Normal"/>
    <w:link w:val="Ttulo3Car"/>
    <w:uiPriority w:val="9"/>
    <w:semiHidden/>
    <w:unhideWhenUsed/>
    <w:qFormat/>
    <w:rsid w:val="00551D32"/>
    <w:pPr>
      <w:keepNext/>
      <w:spacing w:before="240" w:after="60"/>
      <w:outlineLvl w:val="2"/>
    </w:pPr>
    <w:rPr>
      <w:rFonts w:asciiTheme="majorHAnsi" w:eastAsiaTheme="majorEastAsia" w:hAnsiTheme="majorHAnsi" w:cstheme="majorBidi"/>
      <w:b/>
      <w:bCs/>
      <w:sz w:val="26"/>
      <w:szCs w:val="26"/>
    </w:rPr>
  </w:style>
  <w:style w:type="paragraph" w:styleId="Ttulo8">
    <w:name w:val="heading 8"/>
    <w:basedOn w:val="Normal"/>
    <w:next w:val="Normal"/>
    <w:link w:val="Ttulo8Car"/>
    <w:qFormat/>
    <w:rsid w:val="00434814"/>
    <w:pPr>
      <w:keepNext/>
      <w:tabs>
        <w:tab w:val="right" w:pos="-1440"/>
        <w:tab w:val="left" w:pos="-720"/>
        <w:tab w:val="left" w:pos="380"/>
        <w:tab w:val="left" w:leader="dot" w:pos="6237"/>
        <w:tab w:val="left" w:pos="9360"/>
        <w:tab w:val="left" w:pos="10080"/>
      </w:tabs>
      <w:suppressAutoHyphens/>
      <w:ind w:left="380"/>
      <w:jc w:val="both"/>
      <w:outlineLvl w:val="7"/>
    </w:pPr>
    <w:rPr>
      <w:rFonts w:ascii="Univers" w:hAnsi="Univers"/>
      <w:spacing w:val="-2"/>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551D32"/>
    <w:rPr>
      <w:rFonts w:asciiTheme="majorHAnsi" w:eastAsiaTheme="majorEastAsia" w:hAnsiTheme="majorHAnsi" w:cstheme="majorBidi"/>
      <w:b/>
      <w:bCs/>
      <w:sz w:val="26"/>
      <w:szCs w:val="26"/>
      <w:lang w:val="es-ES_tradnl" w:eastAsia="es-ES"/>
    </w:rPr>
  </w:style>
  <w:style w:type="character" w:customStyle="1" w:styleId="Ttulo1Car">
    <w:name w:val="Título 1 Car"/>
    <w:basedOn w:val="Fuentedeprrafopredeter"/>
    <w:link w:val="Ttulo1"/>
    <w:rsid w:val="00175C0D"/>
    <w:rPr>
      <w:rFonts w:ascii="Arial" w:hAnsi="Arial"/>
      <w:b/>
      <w:spacing w:val="20"/>
      <w:sz w:val="32"/>
      <w:lang w:val="es-ES_tradnl" w:eastAsia="es-ES"/>
    </w:rPr>
  </w:style>
  <w:style w:type="character" w:customStyle="1" w:styleId="Ttulo2Car">
    <w:name w:val="Título 2 Car"/>
    <w:basedOn w:val="Fuentedeprrafopredeter"/>
    <w:link w:val="Ttulo2"/>
    <w:rsid w:val="00175C0D"/>
    <w:rPr>
      <w:rFonts w:ascii="Arial" w:hAnsi="Arial"/>
      <w:b/>
      <w:color w:val="000080"/>
      <w:spacing w:val="20"/>
      <w:sz w:val="32"/>
      <w:lang w:val="es-ES_tradnl" w:eastAsia="es-ES"/>
    </w:rPr>
  </w:style>
  <w:style w:type="character" w:customStyle="1" w:styleId="Ttulo8Car">
    <w:name w:val="Título 8 Car"/>
    <w:basedOn w:val="Fuentedeprrafopredeter"/>
    <w:link w:val="Ttulo8"/>
    <w:rsid w:val="00434814"/>
    <w:rPr>
      <w:rFonts w:ascii="Univers" w:hAnsi="Univers"/>
      <w:spacing w:val="-2"/>
      <w:sz w:val="24"/>
      <w:lang w:val="es-ES_tradnl" w:eastAsia="es-ES"/>
    </w:rPr>
  </w:style>
  <w:style w:type="paragraph" w:styleId="Encabezado">
    <w:name w:val="header"/>
    <w:basedOn w:val="Normal"/>
    <w:link w:val="EncabezadoCar"/>
    <w:rsid w:val="00434814"/>
    <w:pPr>
      <w:tabs>
        <w:tab w:val="center" w:pos="4252"/>
        <w:tab w:val="right" w:pos="8504"/>
      </w:tabs>
    </w:pPr>
    <w:rPr>
      <w:sz w:val="24"/>
      <w:szCs w:val="24"/>
      <w:lang w:val="es-ES"/>
    </w:rPr>
  </w:style>
  <w:style w:type="character" w:customStyle="1" w:styleId="EncabezadoCar">
    <w:name w:val="Encabezado Car"/>
    <w:basedOn w:val="Fuentedeprrafopredeter"/>
    <w:link w:val="Encabezado"/>
    <w:uiPriority w:val="99"/>
    <w:rsid w:val="00434814"/>
    <w:rPr>
      <w:sz w:val="24"/>
      <w:szCs w:val="24"/>
      <w:lang w:eastAsia="es-ES"/>
    </w:rPr>
  </w:style>
  <w:style w:type="paragraph" w:styleId="Piedepgina">
    <w:name w:val="footer"/>
    <w:basedOn w:val="Normal"/>
    <w:link w:val="PiedepginaCar"/>
    <w:uiPriority w:val="99"/>
    <w:rsid w:val="00434814"/>
    <w:pPr>
      <w:tabs>
        <w:tab w:val="center" w:pos="4252"/>
        <w:tab w:val="right" w:pos="8504"/>
      </w:tabs>
    </w:pPr>
    <w:rPr>
      <w:sz w:val="24"/>
      <w:szCs w:val="24"/>
      <w:lang w:val="es-ES"/>
    </w:rPr>
  </w:style>
  <w:style w:type="character" w:customStyle="1" w:styleId="PiedepginaCar">
    <w:name w:val="Pie de página Car"/>
    <w:basedOn w:val="Fuentedeprrafopredeter"/>
    <w:link w:val="Piedepgina"/>
    <w:uiPriority w:val="99"/>
    <w:rsid w:val="00434814"/>
    <w:rPr>
      <w:sz w:val="24"/>
      <w:szCs w:val="24"/>
      <w:lang w:eastAsia="es-ES"/>
    </w:rPr>
  </w:style>
  <w:style w:type="character" w:styleId="Hipervnculo">
    <w:name w:val="Hyperlink"/>
    <w:rsid w:val="00434814"/>
    <w:rPr>
      <w:color w:val="0000FF"/>
      <w:u w:val="single"/>
    </w:rPr>
  </w:style>
  <w:style w:type="paragraph" w:styleId="Sangradetextonormal">
    <w:name w:val="Body Text Indent"/>
    <w:basedOn w:val="Normal"/>
    <w:link w:val="SangradetextonormalCar"/>
    <w:rsid w:val="00434814"/>
    <w:pPr>
      <w:tabs>
        <w:tab w:val="left" w:pos="-1440"/>
        <w:tab w:val="left" w:pos="-720"/>
        <w:tab w:val="left" w:pos="380"/>
        <w:tab w:val="left" w:pos="2393"/>
        <w:tab w:val="decimal" w:pos="3902"/>
        <w:tab w:val="decimal" w:pos="5011"/>
        <w:tab w:val="decimal" w:pos="6120"/>
        <w:tab w:val="decimal" w:pos="7330"/>
        <w:tab w:val="decimal" w:pos="8539"/>
        <w:tab w:val="left" w:pos="9360"/>
        <w:tab w:val="left" w:pos="10080"/>
      </w:tabs>
      <w:suppressAutoHyphens/>
      <w:ind w:left="380"/>
      <w:jc w:val="both"/>
    </w:pPr>
    <w:rPr>
      <w:rFonts w:ascii="Univers" w:hAnsi="Univers"/>
      <w:spacing w:val="-2"/>
      <w:sz w:val="24"/>
    </w:rPr>
  </w:style>
  <w:style w:type="character" w:customStyle="1" w:styleId="SangradetextonormalCar">
    <w:name w:val="Sangría de texto normal Car"/>
    <w:basedOn w:val="Fuentedeprrafopredeter"/>
    <w:link w:val="Sangradetextonormal"/>
    <w:rsid w:val="00434814"/>
    <w:rPr>
      <w:rFonts w:ascii="Univers" w:hAnsi="Univers"/>
      <w:spacing w:val="-2"/>
      <w:sz w:val="24"/>
      <w:lang w:val="es-ES_tradnl" w:eastAsia="es-ES"/>
    </w:rPr>
  </w:style>
  <w:style w:type="paragraph" w:styleId="Sangra2detindependiente">
    <w:name w:val="Body Text Indent 2"/>
    <w:basedOn w:val="Normal"/>
    <w:link w:val="Sangra2detindependienteCar"/>
    <w:rsid w:val="00434814"/>
    <w:pPr>
      <w:tabs>
        <w:tab w:val="left" w:pos="-1440"/>
        <w:tab w:val="left" w:pos="-720"/>
        <w:tab w:val="left" w:pos="380"/>
        <w:tab w:val="left" w:pos="2393"/>
        <w:tab w:val="decimal" w:pos="3902"/>
        <w:tab w:val="decimal" w:pos="5011"/>
        <w:tab w:val="decimal" w:pos="6120"/>
        <w:tab w:val="decimal" w:pos="7330"/>
        <w:tab w:val="decimal" w:pos="8539"/>
        <w:tab w:val="left" w:pos="9360"/>
        <w:tab w:val="left" w:pos="10080"/>
      </w:tabs>
      <w:suppressAutoHyphens/>
      <w:ind w:left="380"/>
      <w:jc w:val="both"/>
    </w:pPr>
    <w:rPr>
      <w:rFonts w:ascii="Univers" w:hAnsi="Univers"/>
      <w:spacing w:val="-2"/>
      <w:sz w:val="22"/>
    </w:rPr>
  </w:style>
  <w:style w:type="character" w:customStyle="1" w:styleId="Sangra2detindependienteCar">
    <w:name w:val="Sangría 2 de t. independiente Car"/>
    <w:basedOn w:val="Fuentedeprrafopredeter"/>
    <w:link w:val="Sangra2detindependiente"/>
    <w:rsid w:val="00434814"/>
    <w:rPr>
      <w:rFonts w:ascii="Univers" w:hAnsi="Univers"/>
      <w:spacing w:val="-2"/>
      <w:sz w:val="22"/>
      <w:lang w:val="es-ES_tradnl" w:eastAsia="es-ES"/>
    </w:rPr>
  </w:style>
  <w:style w:type="paragraph" w:styleId="Textoindependiente">
    <w:name w:val="Body Text"/>
    <w:basedOn w:val="Normal"/>
    <w:link w:val="TextoindependienteCar"/>
    <w:rsid w:val="00434814"/>
    <w:pPr>
      <w:spacing w:after="120"/>
    </w:pPr>
    <w:rPr>
      <w:sz w:val="24"/>
      <w:szCs w:val="24"/>
      <w:lang w:val="es-ES"/>
    </w:rPr>
  </w:style>
  <w:style w:type="character" w:customStyle="1" w:styleId="TextoindependienteCar">
    <w:name w:val="Texto independiente Car"/>
    <w:basedOn w:val="Fuentedeprrafopredeter"/>
    <w:link w:val="Textoindependiente"/>
    <w:rsid w:val="00434814"/>
    <w:rPr>
      <w:sz w:val="24"/>
      <w:szCs w:val="24"/>
      <w:lang w:eastAsia="es-ES"/>
    </w:rPr>
  </w:style>
  <w:style w:type="character" w:styleId="Nmerodepgina">
    <w:name w:val="page number"/>
    <w:basedOn w:val="Fuentedeprrafopredeter"/>
    <w:rsid w:val="00434814"/>
  </w:style>
  <w:style w:type="paragraph" w:styleId="Prrafodelista">
    <w:name w:val="List Paragraph"/>
    <w:basedOn w:val="Normal"/>
    <w:link w:val="PrrafodelistaCar"/>
    <w:uiPriority w:val="34"/>
    <w:qFormat/>
    <w:rsid w:val="00434814"/>
    <w:pPr>
      <w:ind w:left="708"/>
    </w:pPr>
    <w:rPr>
      <w:sz w:val="24"/>
      <w:szCs w:val="24"/>
      <w:lang w:val="es-ES"/>
    </w:rPr>
  </w:style>
  <w:style w:type="paragraph" w:styleId="Textodeglobo">
    <w:name w:val="Balloon Text"/>
    <w:basedOn w:val="Normal"/>
    <w:link w:val="TextodegloboCar"/>
    <w:uiPriority w:val="99"/>
    <w:semiHidden/>
    <w:unhideWhenUsed/>
    <w:rsid w:val="00857EA3"/>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EA3"/>
    <w:rPr>
      <w:rFonts w:ascii="Tahoma" w:hAnsi="Tahoma" w:cs="Tahoma"/>
      <w:sz w:val="16"/>
      <w:szCs w:val="16"/>
      <w:lang w:val="es-ES_tradnl" w:eastAsia="es-ES"/>
    </w:rPr>
  </w:style>
  <w:style w:type="character" w:styleId="Refdecomentario">
    <w:name w:val="annotation reference"/>
    <w:basedOn w:val="Fuentedeprrafopredeter"/>
    <w:uiPriority w:val="99"/>
    <w:semiHidden/>
    <w:unhideWhenUsed/>
    <w:rsid w:val="00391576"/>
    <w:rPr>
      <w:sz w:val="16"/>
      <w:szCs w:val="16"/>
    </w:rPr>
  </w:style>
  <w:style w:type="paragraph" w:styleId="Textocomentario">
    <w:name w:val="annotation text"/>
    <w:basedOn w:val="Normal"/>
    <w:link w:val="TextocomentarioCar"/>
    <w:uiPriority w:val="99"/>
    <w:semiHidden/>
    <w:unhideWhenUsed/>
    <w:rsid w:val="00391576"/>
  </w:style>
  <w:style w:type="character" w:customStyle="1" w:styleId="TextocomentarioCar">
    <w:name w:val="Texto comentario Car"/>
    <w:basedOn w:val="Fuentedeprrafopredeter"/>
    <w:link w:val="Textocomentario"/>
    <w:uiPriority w:val="99"/>
    <w:semiHidden/>
    <w:rsid w:val="00391576"/>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391576"/>
    <w:rPr>
      <w:b/>
      <w:bCs/>
    </w:rPr>
  </w:style>
  <w:style w:type="character" w:customStyle="1" w:styleId="AsuntodelcomentarioCar">
    <w:name w:val="Asunto del comentario Car"/>
    <w:basedOn w:val="TextocomentarioCar"/>
    <w:link w:val="Asuntodelcomentario"/>
    <w:uiPriority w:val="99"/>
    <w:semiHidden/>
    <w:rsid w:val="00391576"/>
    <w:rPr>
      <w:b/>
      <w:bCs/>
      <w:lang w:val="es-ES_tradnl" w:eastAsia="es-ES"/>
    </w:rPr>
  </w:style>
  <w:style w:type="character" w:customStyle="1" w:styleId="aounit1">
    <w:name w:val="ao_unit1"/>
    <w:basedOn w:val="Fuentedeprrafopredeter"/>
    <w:rsid w:val="00E04580"/>
  </w:style>
  <w:style w:type="paragraph" w:customStyle="1" w:styleId="TitulosFIPRE">
    <w:name w:val="Titulos FIPRE"/>
    <w:basedOn w:val="Prrafodelista"/>
    <w:link w:val="TitulosFIPRECar"/>
    <w:autoRedefine/>
    <w:qFormat/>
    <w:rsid w:val="003365E8"/>
    <w:pPr>
      <w:numPr>
        <w:numId w:val="3"/>
      </w:numPr>
      <w:pBdr>
        <w:bottom w:val="single" w:sz="4" w:space="1" w:color="auto"/>
      </w:pBdr>
      <w:spacing w:after="120" w:line="180" w:lineRule="exact"/>
      <w:ind w:left="426" w:hanging="426"/>
    </w:pPr>
    <w:rPr>
      <w:rFonts w:ascii="Inconsolata" w:hAnsi="Inconsolata"/>
      <w:b/>
      <w:sz w:val="18"/>
      <w:szCs w:val="18"/>
    </w:rPr>
  </w:style>
  <w:style w:type="character" w:customStyle="1" w:styleId="PrrafodelistaCar">
    <w:name w:val="Párrafo de lista Car"/>
    <w:basedOn w:val="Fuentedeprrafopredeter"/>
    <w:link w:val="Prrafodelista"/>
    <w:uiPriority w:val="34"/>
    <w:rsid w:val="002230A2"/>
    <w:rPr>
      <w:sz w:val="24"/>
      <w:szCs w:val="24"/>
      <w:lang w:eastAsia="es-ES"/>
    </w:rPr>
  </w:style>
  <w:style w:type="character" w:customStyle="1" w:styleId="TitulosFIPRECar">
    <w:name w:val="Titulos FIPRE Car"/>
    <w:basedOn w:val="PrrafodelistaCar"/>
    <w:link w:val="TitulosFIPRE"/>
    <w:rsid w:val="003365E8"/>
    <w:rPr>
      <w:rFonts w:ascii="Inconsolata" w:hAnsi="Inconsolata"/>
      <w:b/>
      <w:sz w:val="18"/>
      <w:szCs w:val="18"/>
      <w:lang w:eastAsia="es-ES"/>
    </w:rPr>
  </w:style>
  <w:style w:type="paragraph" w:styleId="Revisin">
    <w:name w:val="Revision"/>
    <w:hidden/>
    <w:uiPriority w:val="99"/>
    <w:semiHidden/>
    <w:rsid w:val="005442B5"/>
    <w:rPr>
      <w:lang w:val="es-ES_tradnl" w:eastAsia="es-ES"/>
    </w:rPr>
  </w:style>
  <w:style w:type="character" w:styleId="Hipervnculovisitado">
    <w:name w:val="FollowedHyperlink"/>
    <w:basedOn w:val="Fuentedeprrafopredeter"/>
    <w:uiPriority w:val="99"/>
    <w:semiHidden/>
    <w:unhideWhenUsed/>
    <w:rsid w:val="00902A35"/>
    <w:rPr>
      <w:color w:val="800080" w:themeColor="followedHyperlink"/>
      <w:u w:val="single"/>
    </w:rPr>
  </w:style>
  <w:style w:type="paragraph" w:customStyle="1" w:styleId="Default">
    <w:name w:val="Default"/>
    <w:rsid w:val="004C58E9"/>
    <w:pPr>
      <w:autoSpaceDE w:val="0"/>
      <w:autoSpaceDN w:val="0"/>
      <w:adjustRightInd w:val="0"/>
    </w:pPr>
    <w:rPr>
      <w:rFonts w:ascii="Arimo" w:hAnsi="Arimo" w:cs="Arimo"/>
      <w:color w:val="000000"/>
      <w:sz w:val="24"/>
      <w:szCs w:val="24"/>
      <w:lang w:val="ca-ES"/>
    </w:rPr>
  </w:style>
  <w:style w:type="paragraph" w:styleId="NormalWeb">
    <w:name w:val="Normal (Web)"/>
    <w:basedOn w:val="Normal"/>
    <w:uiPriority w:val="99"/>
    <w:semiHidden/>
    <w:unhideWhenUsed/>
    <w:rsid w:val="00291FD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510">
      <w:bodyDiv w:val="1"/>
      <w:marLeft w:val="0"/>
      <w:marRight w:val="0"/>
      <w:marTop w:val="0"/>
      <w:marBottom w:val="0"/>
      <w:divBdr>
        <w:top w:val="none" w:sz="0" w:space="0" w:color="auto"/>
        <w:left w:val="none" w:sz="0" w:space="0" w:color="auto"/>
        <w:bottom w:val="none" w:sz="0" w:space="0" w:color="auto"/>
        <w:right w:val="none" w:sz="0" w:space="0" w:color="auto"/>
      </w:divBdr>
    </w:div>
    <w:div w:id="11802907">
      <w:bodyDiv w:val="1"/>
      <w:marLeft w:val="0"/>
      <w:marRight w:val="0"/>
      <w:marTop w:val="0"/>
      <w:marBottom w:val="0"/>
      <w:divBdr>
        <w:top w:val="none" w:sz="0" w:space="0" w:color="auto"/>
        <w:left w:val="none" w:sz="0" w:space="0" w:color="auto"/>
        <w:bottom w:val="none" w:sz="0" w:space="0" w:color="auto"/>
        <w:right w:val="none" w:sz="0" w:space="0" w:color="auto"/>
      </w:divBdr>
    </w:div>
    <w:div w:id="21981198">
      <w:bodyDiv w:val="1"/>
      <w:marLeft w:val="0"/>
      <w:marRight w:val="0"/>
      <w:marTop w:val="0"/>
      <w:marBottom w:val="0"/>
      <w:divBdr>
        <w:top w:val="none" w:sz="0" w:space="0" w:color="auto"/>
        <w:left w:val="none" w:sz="0" w:space="0" w:color="auto"/>
        <w:bottom w:val="none" w:sz="0" w:space="0" w:color="auto"/>
        <w:right w:val="none" w:sz="0" w:space="0" w:color="auto"/>
      </w:divBdr>
    </w:div>
    <w:div w:id="50887350">
      <w:bodyDiv w:val="1"/>
      <w:marLeft w:val="0"/>
      <w:marRight w:val="0"/>
      <w:marTop w:val="0"/>
      <w:marBottom w:val="0"/>
      <w:divBdr>
        <w:top w:val="none" w:sz="0" w:space="0" w:color="auto"/>
        <w:left w:val="none" w:sz="0" w:space="0" w:color="auto"/>
        <w:bottom w:val="none" w:sz="0" w:space="0" w:color="auto"/>
        <w:right w:val="none" w:sz="0" w:space="0" w:color="auto"/>
      </w:divBdr>
    </w:div>
    <w:div w:id="51511734">
      <w:bodyDiv w:val="1"/>
      <w:marLeft w:val="0"/>
      <w:marRight w:val="0"/>
      <w:marTop w:val="0"/>
      <w:marBottom w:val="0"/>
      <w:divBdr>
        <w:top w:val="none" w:sz="0" w:space="0" w:color="auto"/>
        <w:left w:val="none" w:sz="0" w:space="0" w:color="auto"/>
        <w:bottom w:val="none" w:sz="0" w:space="0" w:color="auto"/>
        <w:right w:val="none" w:sz="0" w:space="0" w:color="auto"/>
      </w:divBdr>
    </w:div>
    <w:div w:id="53358829">
      <w:bodyDiv w:val="1"/>
      <w:marLeft w:val="0"/>
      <w:marRight w:val="0"/>
      <w:marTop w:val="0"/>
      <w:marBottom w:val="0"/>
      <w:divBdr>
        <w:top w:val="none" w:sz="0" w:space="0" w:color="auto"/>
        <w:left w:val="none" w:sz="0" w:space="0" w:color="auto"/>
        <w:bottom w:val="none" w:sz="0" w:space="0" w:color="auto"/>
        <w:right w:val="none" w:sz="0" w:space="0" w:color="auto"/>
      </w:divBdr>
    </w:div>
    <w:div w:id="99419034">
      <w:bodyDiv w:val="1"/>
      <w:marLeft w:val="0"/>
      <w:marRight w:val="0"/>
      <w:marTop w:val="0"/>
      <w:marBottom w:val="0"/>
      <w:divBdr>
        <w:top w:val="none" w:sz="0" w:space="0" w:color="auto"/>
        <w:left w:val="none" w:sz="0" w:space="0" w:color="auto"/>
        <w:bottom w:val="none" w:sz="0" w:space="0" w:color="auto"/>
        <w:right w:val="none" w:sz="0" w:space="0" w:color="auto"/>
      </w:divBdr>
    </w:div>
    <w:div w:id="133915418">
      <w:bodyDiv w:val="1"/>
      <w:marLeft w:val="0"/>
      <w:marRight w:val="0"/>
      <w:marTop w:val="0"/>
      <w:marBottom w:val="0"/>
      <w:divBdr>
        <w:top w:val="none" w:sz="0" w:space="0" w:color="auto"/>
        <w:left w:val="none" w:sz="0" w:space="0" w:color="auto"/>
        <w:bottom w:val="none" w:sz="0" w:space="0" w:color="auto"/>
        <w:right w:val="none" w:sz="0" w:space="0" w:color="auto"/>
      </w:divBdr>
    </w:div>
    <w:div w:id="135345084">
      <w:bodyDiv w:val="1"/>
      <w:marLeft w:val="0"/>
      <w:marRight w:val="0"/>
      <w:marTop w:val="0"/>
      <w:marBottom w:val="0"/>
      <w:divBdr>
        <w:top w:val="none" w:sz="0" w:space="0" w:color="auto"/>
        <w:left w:val="none" w:sz="0" w:space="0" w:color="auto"/>
        <w:bottom w:val="none" w:sz="0" w:space="0" w:color="auto"/>
        <w:right w:val="none" w:sz="0" w:space="0" w:color="auto"/>
      </w:divBdr>
    </w:div>
    <w:div w:id="144973705">
      <w:bodyDiv w:val="1"/>
      <w:marLeft w:val="0"/>
      <w:marRight w:val="0"/>
      <w:marTop w:val="0"/>
      <w:marBottom w:val="0"/>
      <w:divBdr>
        <w:top w:val="none" w:sz="0" w:space="0" w:color="auto"/>
        <w:left w:val="none" w:sz="0" w:space="0" w:color="auto"/>
        <w:bottom w:val="none" w:sz="0" w:space="0" w:color="auto"/>
        <w:right w:val="none" w:sz="0" w:space="0" w:color="auto"/>
      </w:divBdr>
    </w:div>
    <w:div w:id="162866642">
      <w:bodyDiv w:val="1"/>
      <w:marLeft w:val="0"/>
      <w:marRight w:val="0"/>
      <w:marTop w:val="0"/>
      <w:marBottom w:val="0"/>
      <w:divBdr>
        <w:top w:val="none" w:sz="0" w:space="0" w:color="auto"/>
        <w:left w:val="none" w:sz="0" w:space="0" w:color="auto"/>
        <w:bottom w:val="none" w:sz="0" w:space="0" w:color="auto"/>
        <w:right w:val="none" w:sz="0" w:space="0" w:color="auto"/>
      </w:divBdr>
    </w:div>
    <w:div w:id="175971707">
      <w:bodyDiv w:val="1"/>
      <w:marLeft w:val="0"/>
      <w:marRight w:val="0"/>
      <w:marTop w:val="0"/>
      <w:marBottom w:val="0"/>
      <w:divBdr>
        <w:top w:val="none" w:sz="0" w:space="0" w:color="auto"/>
        <w:left w:val="none" w:sz="0" w:space="0" w:color="auto"/>
        <w:bottom w:val="none" w:sz="0" w:space="0" w:color="auto"/>
        <w:right w:val="none" w:sz="0" w:space="0" w:color="auto"/>
      </w:divBdr>
    </w:div>
    <w:div w:id="178547175">
      <w:bodyDiv w:val="1"/>
      <w:marLeft w:val="0"/>
      <w:marRight w:val="0"/>
      <w:marTop w:val="0"/>
      <w:marBottom w:val="0"/>
      <w:divBdr>
        <w:top w:val="none" w:sz="0" w:space="0" w:color="auto"/>
        <w:left w:val="none" w:sz="0" w:space="0" w:color="auto"/>
        <w:bottom w:val="none" w:sz="0" w:space="0" w:color="auto"/>
        <w:right w:val="none" w:sz="0" w:space="0" w:color="auto"/>
      </w:divBdr>
    </w:div>
    <w:div w:id="181935907">
      <w:bodyDiv w:val="1"/>
      <w:marLeft w:val="0"/>
      <w:marRight w:val="0"/>
      <w:marTop w:val="0"/>
      <w:marBottom w:val="0"/>
      <w:divBdr>
        <w:top w:val="none" w:sz="0" w:space="0" w:color="auto"/>
        <w:left w:val="none" w:sz="0" w:space="0" w:color="auto"/>
        <w:bottom w:val="none" w:sz="0" w:space="0" w:color="auto"/>
        <w:right w:val="none" w:sz="0" w:space="0" w:color="auto"/>
      </w:divBdr>
    </w:div>
    <w:div w:id="194734220">
      <w:bodyDiv w:val="1"/>
      <w:marLeft w:val="0"/>
      <w:marRight w:val="0"/>
      <w:marTop w:val="0"/>
      <w:marBottom w:val="0"/>
      <w:divBdr>
        <w:top w:val="none" w:sz="0" w:space="0" w:color="auto"/>
        <w:left w:val="none" w:sz="0" w:space="0" w:color="auto"/>
        <w:bottom w:val="none" w:sz="0" w:space="0" w:color="auto"/>
        <w:right w:val="none" w:sz="0" w:space="0" w:color="auto"/>
      </w:divBdr>
    </w:div>
    <w:div w:id="201989127">
      <w:bodyDiv w:val="1"/>
      <w:marLeft w:val="0"/>
      <w:marRight w:val="0"/>
      <w:marTop w:val="0"/>
      <w:marBottom w:val="0"/>
      <w:divBdr>
        <w:top w:val="none" w:sz="0" w:space="0" w:color="auto"/>
        <w:left w:val="none" w:sz="0" w:space="0" w:color="auto"/>
        <w:bottom w:val="none" w:sz="0" w:space="0" w:color="auto"/>
        <w:right w:val="none" w:sz="0" w:space="0" w:color="auto"/>
      </w:divBdr>
    </w:div>
    <w:div w:id="234556958">
      <w:bodyDiv w:val="1"/>
      <w:marLeft w:val="0"/>
      <w:marRight w:val="0"/>
      <w:marTop w:val="0"/>
      <w:marBottom w:val="0"/>
      <w:divBdr>
        <w:top w:val="none" w:sz="0" w:space="0" w:color="auto"/>
        <w:left w:val="none" w:sz="0" w:space="0" w:color="auto"/>
        <w:bottom w:val="none" w:sz="0" w:space="0" w:color="auto"/>
        <w:right w:val="none" w:sz="0" w:space="0" w:color="auto"/>
      </w:divBdr>
    </w:div>
    <w:div w:id="287124454">
      <w:bodyDiv w:val="1"/>
      <w:marLeft w:val="0"/>
      <w:marRight w:val="0"/>
      <w:marTop w:val="0"/>
      <w:marBottom w:val="0"/>
      <w:divBdr>
        <w:top w:val="none" w:sz="0" w:space="0" w:color="auto"/>
        <w:left w:val="none" w:sz="0" w:space="0" w:color="auto"/>
        <w:bottom w:val="none" w:sz="0" w:space="0" w:color="auto"/>
        <w:right w:val="none" w:sz="0" w:space="0" w:color="auto"/>
      </w:divBdr>
    </w:div>
    <w:div w:id="314072250">
      <w:bodyDiv w:val="1"/>
      <w:marLeft w:val="0"/>
      <w:marRight w:val="0"/>
      <w:marTop w:val="0"/>
      <w:marBottom w:val="0"/>
      <w:divBdr>
        <w:top w:val="none" w:sz="0" w:space="0" w:color="auto"/>
        <w:left w:val="none" w:sz="0" w:space="0" w:color="auto"/>
        <w:bottom w:val="none" w:sz="0" w:space="0" w:color="auto"/>
        <w:right w:val="none" w:sz="0" w:space="0" w:color="auto"/>
      </w:divBdr>
    </w:div>
    <w:div w:id="322901806">
      <w:bodyDiv w:val="1"/>
      <w:marLeft w:val="0"/>
      <w:marRight w:val="0"/>
      <w:marTop w:val="0"/>
      <w:marBottom w:val="0"/>
      <w:divBdr>
        <w:top w:val="none" w:sz="0" w:space="0" w:color="auto"/>
        <w:left w:val="none" w:sz="0" w:space="0" w:color="auto"/>
        <w:bottom w:val="none" w:sz="0" w:space="0" w:color="auto"/>
        <w:right w:val="none" w:sz="0" w:space="0" w:color="auto"/>
      </w:divBdr>
    </w:div>
    <w:div w:id="325322024">
      <w:bodyDiv w:val="1"/>
      <w:marLeft w:val="0"/>
      <w:marRight w:val="0"/>
      <w:marTop w:val="0"/>
      <w:marBottom w:val="0"/>
      <w:divBdr>
        <w:top w:val="none" w:sz="0" w:space="0" w:color="auto"/>
        <w:left w:val="none" w:sz="0" w:space="0" w:color="auto"/>
        <w:bottom w:val="none" w:sz="0" w:space="0" w:color="auto"/>
        <w:right w:val="none" w:sz="0" w:space="0" w:color="auto"/>
      </w:divBdr>
    </w:div>
    <w:div w:id="330566587">
      <w:bodyDiv w:val="1"/>
      <w:marLeft w:val="0"/>
      <w:marRight w:val="0"/>
      <w:marTop w:val="0"/>
      <w:marBottom w:val="0"/>
      <w:divBdr>
        <w:top w:val="none" w:sz="0" w:space="0" w:color="auto"/>
        <w:left w:val="none" w:sz="0" w:space="0" w:color="auto"/>
        <w:bottom w:val="none" w:sz="0" w:space="0" w:color="auto"/>
        <w:right w:val="none" w:sz="0" w:space="0" w:color="auto"/>
      </w:divBdr>
    </w:div>
    <w:div w:id="333647427">
      <w:bodyDiv w:val="1"/>
      <w:marLeft w:val="0"/>
      <w:marRight w:val="0"/>
      <w:marTop w:val="0"/>
      <w:marBottom w:val="0"/>
      <w:divBdr>
        <w:top w:val="none" w:sz="0" w:space="0" w:color="auto"/>
        <w:left w:val="none" w:sz="0" w:space="0" w:color="auto"/>
        <w:bottom w:val="none" w:sz="0" w:space="0" w:color="auto"/>
        <w:right w:val="none" w:sz="0" w:space="0" w:color="auto"/>
      </w:divBdr>
    </w:div>
    <w:div w:id="392238761">
      <w:bodyDiv w:val="1"/>
      <w:marLeft w:val="0"/>
      <w:marRight w:val="0"/>
      <w:marTop w:val="0"/>
      <w:marBottom w:val="0"/>
      <w:divBdr>
        <w:top w:val="none" w:sz="0" w:space="0" w:color="auto"/>
        <w:left w:val="none" w:sz="0" w:space="0" w:color="auto"/>
        <w:bottom w:val="none" w:sz="0" w:space="0" w:color="auto"/>
        <w:right w:val="none" w:sz="0" w:space="0" w:color="auto"/>
      </w:divBdr>
    </w:div>
    <w:div w:id="437989931">
      <w:bodyDiv w:val="1"/>
      <w:marLeft w:val="0"/>
      <w:marRight w:val="0"/>
      <w:marTop w:val="0"/>
      <w:marBottom w:val="0"/>
      <w:divBdr>
        <w:top w:val="none" w:sz="0" w:space="0" w:color="auto"/>
        <w:left w:val="none" w:sz="0" w:space="0" w:color="auto"/>
        <w:bottom w:val="none" w:sz="0" w:space="0" w:color="auto"/>
        <w:right w:val="none" w:sz="0" w:space="0" w:color="auto"/>
      </w:divBdr>
    </w:div>
    <w:div w:id="469516850">
      <w:bodyDiv w:val="1"/>
      <w:marLeft w:val="0"/>
      <w:marRight w:val="0"/>
      <w:marTop w:val="0"/>
      <w:marBottom w:val="0"/>
      <w:divBdr>
        <w:top w:val="none" w:sz="0" w:space="0" w:color="auto"/>
        <w:left w:val="none" w:sz="0" w:space="0" w:color="auto"/>
        <w:bottom w:val="none" w:sz="0" w:space="0" w:color="auto"/>
        <w:right w:val="none" w:sz="0" w:space="0" w:color="auto"/>
      </w:divBdr>
    </w:div>
    <w:div w:id="477459720">
      <w:bodyDiv w:val="1"/>
      <w:marLeft w:val="0"/>
      <w:marRight w:val="0"/>
      <w:marTop w:val="0"/>
      <w:marBottom w:val="0"/>
      <w:divBdr>
        <w:top w:val="none" w:sz="0" w:space="0" w:color="auto"/>
        <w:left w:val="none" w:sz="0" w:space="0" w:color="auto"/>
        <w:bottom w:val="none" w:sz="0" w:space="0" w:color="auto"/>
        <w:right w:val="none" w:sz="0" w:space="0" w:color="auto"/>
      </w:divBdr>
    </w:div>
    <w:div w:id="480080059">
      <w:bodyDiv w:val="1"/>
      <w:marLeft w:val="0"/>
      <w:marRight w:val="0"/>
      <w:marTop w:val="0"/>
      <w:marBottom w:val="0"/>
      <w:divBdr>
        <w:top w:val="none" w:sz="0" w:space="0" w:color="auto"/>
        <w:left w:val="none" w:sz="0" w:space="0" w:color="auto"/>
        <w:bottom w:val="none" w:sz="0" w:space="0" w:color="auto"/>
        <w:right w:val="none" w:sz="0" w:space="0" w:color="auto"/>
      </w:divBdr>
    </w:div>
    <w:div w:id="481390207">
      <w:bodyDiv w:val="1"/>
      <w:marLeft w:val="0"/>
      <w:marRight w:val="0"/>
      <w:marTop w:val="0"/>
      <w:marBottom w:val="0"/>
      <w:divBdr>
        <w:top w:val="none" w:sz="0" w:space="0" w:color="auto"/>
        <w:left w:val="none" w:sz="0" w:space="0" w:color="auto"/>
        <w:bottom w:val="none" w:sz="0" w:space="0" w:color="auto"/>
        <w:right w:val="none" w:sz="0" w:space="0" w:color="auto"/>
      </w:divBdr>
    </w:div>
    <w:div w:id="589772108">
      <w:bodyDiv w:val="1"/>
      <w:marLeft w:val="0"/>
      <w:marRight w:val="0"/>
      <w:marTop w:val="0"/>
      <w:marBottom w:val="0"/>
      <w:divBdr>
        <w:top w:val="none" w:sz="0" w:space="0" w:color="auto"/>
        <w:left w:val="none" w:sz="0" w:space="0" w:color="auto"/>
        <w:bottom w:val="none" w:sz="0" w:space="0" w:color="auto"/>
        <w:right w:val="none" w:sz="0" w:space="0" w:color="auto"/>
      </w:divBdr>
    </w:div>
    <w:div w:id="612441006">
      <w:bodyDiv w:val="1"/>
      <w:marLeft w:val="0"/>
      <w:marRight w:val="0"/>
      <w:marTop w:val="0"/>
      <w:marBottom w:val="0"/>
      <w:divBdr>
        <w:top w:val="none" w:sz="0" w:space="0" w:color="auto"/>
        <w:left w:val="none" w:sz="0" w:space="0" w:color="auto"/>
        <w:bottom w:val="none" w:sz="0" w:space="0" w:color="auto"/>
        <w:right w:val="none" w:sz="0" w:space="0" w:color="auto"/>
      </w:divBdr>
    </w:div>
    <w:div w:id="617642104">
      <w:bodyDiv w:val="1"/>
      <w:marLeft w:val="0"/>
      <w:marRight w:val="0"/>
      <w:marTop w:val="0"/>
      <w:marBottom w:val="0"/>
      <w:divBdr>
        <w:top w:val="none" w:sz="0" w:space="0" w:color="auto"/>
        <w:left w:val="none" w:sz="0" w:space="0" w:color="auto"/>
        <w:bottom w:val="none" w:sz="0" w:space="0" w:color="auto"/>
        <w:right w:val="none" w:sz="0" w:space="0" w:color="auto"/>
      </w:divBdr>
    </w:div>
    <w:div w:id="624387583">
      <w:bodyDiv w:val="1"/>
      <w:marLeft w:val="0"/>
      <w:marRight w:val="0"/>
      <w:marTop w:val="0"/>
      <w:marBottom w:val="0"/>
      <w:divBdr>
        <w:top w:val="none" w:sz="0" w:space="0" w:color="auto"/>
        <w:left w:val="none" w:sz="0" w:space="0" w:color="auto"/>
        <w:bottom w:val="none" w:sz="0" w:space="0" w:color="auto"/>
        <w:right w:val="none" w:sz="0" w:space="0" w:color="auto"/>
      </w:divBdr>
    </w:div>
    <w:div w:id="639455565">
      <w:bodyDiv w:val="1"/>
      <w:marLeft w:val="0"/>
      <w:marRight w:val="0"/>
      <w:marTop w:val="0"/>
      <w:marBottom w:val="0"/>
      <w:divBdr>
        <w:top w:val="none" w:sz="0" w:space="0" w:color="auto"/>
        <w:left w:val="none" w:sz="0" w:space="0" w:color="auto"/>
        <w:bottom w:val="none" w:sz="0" w:space="0" w:color="auto"/>
        <w:right w:val="none" w:sz="0" w:space="0" w:color="auto"/>
      </w:divBdr>
    </w:div>
    <w:div w:id="642388329">
      <w:bodyDiv w:val="1"/>
      <w:marLeft w:val="0"/>
      <w:marRight w:val="0"/>
      <w:marTop w:val="0"/>
      <w:marBottom w:val="0"/>
      <w:divBdr>
        <w:top w:val="none" w:sz="0" w:space="0" w:color="auto"/>
        <w:left w:val="none" w:sz="0" w:space="0" w:color="auto"/>
        <w:bottom w:val="none" w:sz="0" w:space="0" w:color="auto"/>
        <w:right w:val="none" w:sz="0" w:space="0" w:color="auto"/>
      </w:divBdr>
    </w:div>
    <w:div w:id="662321813">
      <w:bodyDiv w:val="1"/>
      <w:marLeft w:val="0"/>
      <w:marRight w:val="0"/>
      <w:marTop w:val="0"/>
      <w:marBottom w:val="0"/>
      <w:divBdr>
        <w:top w:val="none" w:sz="0" w:space="0" w:color="auto"/>
        <w:left w:val="none" w:sz="0" w:space="0" w:color="auto"/>
        <w:bottom w:val="none" w:sz="0" w:space="0" w:color="auto"/>
        <w:right w:val="none" w:sz="0" w:space="0" w:color="auto"/>
      </w:divBdr>
    </w:div>
    <w:div w:id="682823965">
      <w:bodyDiv w:val="1"/>
      <w:marLeft w:val="0"/>
      <w:marRight w:val="0"/>
      <w:marTop w:val="0"/>
      <w:marBottom w:val="0"/>
      <w:divBdr>
        <w:top w:val="none" w:sz="0" w:space="0" w:color="auto"/>
        <w:left w:val="none" w:sz="0" w:space="0" w:color="auto"/>
        <w:bottom w:val="none" w:sz="0" w:space="0" w:color="auto"/>
        <w:right w:val="none" w:sz="0" w:space="0" w:color="auto"/>
      </w:divBdr>
    </w:div>
    <w:div w:id="711609675">
      <w:bodyDiv w:val="1"/>
      <w:marLeft w:val="0"/>
      <w:marRight w:val="0"/>
      <w:marTop w:val="0"/>
      <w:marBottom w:val="0"/>
      <w:divBdr>
        <w:top w:val="none" w:sz="0" w:space="0" w:color="auto"/>
        <w:left w:val="none" w:sz="0" w:space="0" w:color="auto"/>
        <w:bottom w:val="none" w:sz="0" w:space="0" w:color="auto"/>
        <w:right w:val="none" w:sz="0" w:space="0" w:color="auto"/>
      </w:divBdr>
    </w:div>
    <w:div w:id="714430923">
      <w:bodyDiv w:val="1"/>
      <w:marLeft w:val="0"/>
      <w:marRight w:val="0"/>
      <w:marTop w:val="0"/>
      <w:marBottom w:val="0"/>
      <w:divBdr>
        <w:top w:val="none" w:sz="0" w:space="0" w:color="auto"/>
        <w:left w:val="none" w:sz="0" w:space="0" w:color="auto"/>
        <w:bottom w:val="none" w:sz="0" w:space="0" w:color="auto"/>
        <w:right w:val="none" w:sz="0" w:space="0" w:color="auto"/>
      </w:divBdr>
    </w:div>
    <w:div w:id="721369287">
      <w:bodyDiv w:val="1"/>
      <w:marLeft w:val="0"/>
      <w:marRight w:val="0"/>
      <w:marTop w:val="0"/>
      <w:marBottom w:val="0"/>
      <w:divBdr>
        <w:top w:val="none" w:sz="0" w:space="0" w:color="auto"/>
        <w:left w:val="none" w:sz="0" w:space="0" w:color="auto"/>
        <w:bottom w:val="none" w:sz="0" w:space="0" w:color="auto"/>
        <w:right w:val="none" w:sz="0" w:space="0" w:color="auto"/>
      </w:divBdr>
    </w:div>
    <w:div w:id="762532137">
      <w:bodyDiv w:val="1"/>
      <w:marLeft w:val="0"/>
      <w:marRight w:val="0"/>
      <w:marTop w:val="0"/>
      <w:marBottom w:val="0"/>
      <w:divBdr>
        <w:top w:val="none" w:sz="0" w:space="0" w:color="auto"/>
        <w:left w:val="none" w:sz="0" w:space="0" w:color="auto"/>
        <w:bottom w:val="none" w:sz="0" w:space="0" w:color="auto"/>
        <w:right w:val="none" w:sz="0" w:space="0" w:color="auto"/>
      </w:divBdr>
    </w:div>
    <w:div w:id="762608926">
      <w:bodyDiv w:val="1"/>
      <w:marLeft w:val="0"/>
      <w:marRight w:val="0"/>
      <w:marTop w:val="0"/>
      <w:marBottom w:val="0"/>
      <w:divBdr>
        <w:top w:val="none" w:sz="0" w:space="0" w:color="auto"/>
        <w:left w:val="none" w:sz="0" w:space="0" w:color="auto"/>
        <w:bottom w:val="none" w:sz="0" w:space="0" w:color="auto"/>
        <w:right w:val="none" w:sz="0" w:space="0" w:color="auto"/>
      </w:divBdr>
    </w:div>
    <w:div w:id="767383588">
      <w:bodyDiv w:val="1"/>
      <w:marLeft w:val="0"/>
      <w:marRight w:val="0"/>
      <w:marTop w:val="0"/>
      <w:marBottom w:val="0"/>
      <w:divBdr>
        <w:top w:val="none" w:sz="0" w:space="0" w:color="auto"/>
        <w:left w:val="none" w:sz="0" w:space="0" w:color="auto"/>
        <w:bottom w:val="none" w:sz="0" w:space="0" w:color="auto"/>
        <w:right w:val="none" w:sz="0" w:space="0" w:color="auto"/>
      </w:divBdr>
    </w:div>
    <w:div w:id="772093675">
      <w:bodyDiv w:val="1"/>
      <w:marLeft w:val="0"/>
      <w:marRight w:val="0"/>
      <w:marTop w:val="0"/>
      <w:marBottom w:val="0"/>
      <w:divBdr>
        <w:top w:val="none" w:sz="0" w:space="0" w:color="auto"/>
        <w:left w:val="none" w:sz="0" w:space="0" w:color="auto"/>
        <w:bottom w:val="none" w:sz="0" w:space="0" w:color="auto"/>
        <w:right w:val="none" w:sz="0" w:space="0" w:color="auto"/>
      </w:divBdr>
    </w:div>
    <w:div w:id="778724823">
      <w:bodyDiv w:val="1"/>
      <w:marLeft w:val="0"/>
      <w:marRight w:val="0"/>
      <w:marTop w:val="0"/>
      <w:marBottom w:val="0"/>
      <w:divBdr>
        <w:top w:val="none" w:sz="0" w:space="0" w:color="auto"/>
        <w:left w:val="none" w:sz="0" w:space="0" w:color="auto"/>
        <w:bottom w:val="none" w:sz="0" w:space="0" w:color="auto"/>
        <w:right w:val="none" w:sz="0" w:space="0" w:color="auto"/>
      </w:divBdr>
    </w:div>
    <w:div w:id="781845140">
      <w:bodyDiv w:val="1"/>
      <w:marLeft w:val="0"/>
      <w:marRight w:val="0"/>
      <w:marTop w:val="0"/>
      <w:marBottom w:val="0"/>
      <w:divBdr>
        <w:top w:val="none" w:sz="0" w:space="0" w:color="auto"/>
        <w:left w:val="none" w:sz="0" w:space="0" w:color="auto"/>
        <w:bottom w:val="none" w:sz="0" w:space="0" w:color="auto"/>
        <w:right w:val="none" w:sz="0" w:space="0" w:color="auto"/>
      </w:divBdr>
    </w:div>
    <w:div w:id="797602038">
      <w:bodyDiv w:val="1"/>
      <w:marLeft w:val="0"/>
      <w:marRight w:val="0"/>
      <w:marTop w:val="0"/>
      <w:marBottom w:val="0"/>
      <w:divBdr>
        <w:top w:val="none" w:sz="0" w:space="0" w:color="auto"/>
        <w:left w:val="none" w:sz="0" w:space="0" w:color="auto"/>
        <w:bottom w:val="none" w:sz="0" w:space="0" w:color="auto"/>
        <w:right w:val="none" w:sz="0" w:space="0" w:color="auto"/>
      </w:divBdr>
    </w:div>
    <w:div w:id="820343070">
      <w:bodyDiv w:val="1"/>
      <w:marLeft w:val="0"/>
      <w:marRight w:val="0"/>
      <w:marTop w:val="0"/>
      <w:marBottom w:val="0"/>
      <w:divBdr>
        <w:top w:val="none" w:sz="0" w:space="0" w:color="auto"/>
        <w:left w:val="none" w:sz="0" w:space="0" w:color="auto"/>
        <w:bottom w:val="none" w:sz="0" w:space="0" w:color="auto"/>
        <w:right w:val="none" w:sz="0" w:space="0" w:color="auto"/>
      </w:divBdr>
    </w:div>
    <w:div w:id="858008786">
      <w:bodyDiv w:val="1"/>
      <w:marLeft w:val="0"/>
      <w:marRight w:val="0"/>
      <w:marTop w:val="0"/>
      <w:marBottom w:val="0"/>
      <w:divBdr>
        <w:top w:val="none" w:sz="0" w:space="0" w:color="auto"/>
        <w:left w:val="none" w:sz="0" w:space="0" w:color="auto"/>
        <w:bottom w:val="none" w:sz="0" w:space="0" w:color="auto"/>
        <w:right w:val="none" w:sz="0" w:space="0" w:color="auto"/>
      </w:divBdr>
    </w:div>
    <w:div w:id="887494510">
      <w:bodyDiv w:val="1"/>
      <w:marLeft w:val="0"/>
      <w:marRight w:val="0"/>
      <w:marTop w:val="0"/>
      <w:marBottom w:val="0"/>
      <w:divBdr>
        <w:top w:val="none" w:sz="0" w:space="0" w:color="auto"/>
        <w:left w:val="none" w:sz="0" w:space="0" w:color="auto"/>
        <w:bottom w:val="none" w:sz="0" w:space="0" w:color="auto"/>
        <w:right w:val="none" w:sz="0" w:space="0" w:color="auto"/>
      </w:divBdr>
    </w:div>
    <w:div w:id="901061943">
      <w:bodyDiv w:val="1"/>
      <w:marLeft w:val="0"/>
      <w:marRight w:val="0"/>
      <w:marTop w:val="0"/>
      <w:marBottom w:val="0"/>
      <w:divBdr>
        <w:top w:val="none" w:sz="0" w:space="0" w:color="auto"/>
        <w:left w:val="none" w:sz="0" w:space="0" w:color="auto"/>
        <w:bottom w:val="none" w:sz="0" w:space="0" w:color="auto"/>
        <w:right w:val="none" w:sz="0" w:space="0" w:color="auto"/>
      </w:divBdr>
    </w:div>
    <w:div w:id="904414685">
      <w:bodyDiv w:val="1"/>
      <w:marLeft w:val="0"/>
      <w:marRight w:val="0"/>
      <w:marTop w:val="0"/>
      <w:marBottom w:val="0"/>
      <w:divBdr>
        <w:top w:val="none" w:sz="0" w:space="0" w:color="auto"/>
        <w:left w:val="none" w:sz="0" w:space="0" w:color="auto"/>
        <w:bottom w:val="none" w:sz="0" w:space="0" w:color="auto"/>
        <w:right w:val="none" w:sz="0" w:space="0" w:color="auto"/>
      </w:divBdr>
    </w:div>
    <w:div w:id="956330352">
      <w:bodyDiv w:val="1"/>
      <w:marLeft w:val="0"/>
      <w:marRight w:val="0"/>
      <w:marTop w:val="0"/>
      <w:marBottom w:val="0"/>
      <w:divBdr>
        <w:top w:val="none" w:sz="0" w:space="0" w:color="auto"/>
        <w:left w:val="none" w:sz="0" w:space="0" w:color="auto"/>
        <w:bottom w:val="none" w:sz="0" w:space="0" w:color="auto"/>
        <w:right w:val="none" w:sz="0" w:space="0" w:color="auto"/>
      </w:divBdr>
    </w:div>
    <w:div w:id="973875884">
      <w:bodyDiv w:val="1"/>
      <w:marLeft w:val="0"/>
      <w:marRight w:val="0"/>
      <w:marTop w:val="0"/>
      <w:marBottom w:val="0"/>
      <w:divBdr>
        <w:top w:val="none" w:sz="0" w:space="0" w:color="auto"/>
        <w:left w:val="none" w:sz="0" w:space="0" w:color="auto"/>
        <w:bottom w:val="none" w:sz="0" w:space="0" w:color="auto"/>
        <w:right w:val="none" w:sz="0" w:space="0" w:color="auto"/>
      </w:divBdr>
    </w:div>
    <w:div w:id="983433219">
      <w:bodyDiv w:val="1"/>
      <w:marLeft w:val="0"/>
      <w:marRight w:val="0"/>
      <w:marTop w:val="0"/>
      <w:marBottom w:val="0"/>
      <w:divBdr>
        <w:top w:val="none" w:sz="0" w:space="0" w:color="auto"/>
        <w:left w:val="none" w:sz="0" w:space="0" w:color="auto"/>
        <w:bottom w:val="none" w:sz="0" w:space="0" w:color="auto"/>
        <w:right w:val="none" w:sz="0" w:space="0" w:color="auto"/>
      </w:divBdr>
    </w:div>
    <w:div w:id="984578281">
      <w:bodyDiv w:val="1"/>
      <w:marLeft w:val="0"/>
      <w:marRight w:val="0"/>
      <w:marTop w:val="0"/>
      <w:marBottom w:val="0"/>
      <w:divBdr>
        <w:top w:val="none" w:sz="0" w:space="0" w:color="auto"/>
        <w:left w:val="none" w:sz="0" w:space="0" w:color="auto"/>
        <w:bottom w:val="none" w:sz="0" w:space="0" w:color="auto"/>
        <w:right w:val="none" w:sz="0" w:space="0" w:color="auto"/>
      </w:divBdr>
    </w:div>
    <w:div w:id="995189853">
      <w:bodyDiv w:val="1"/>
      <w:marLeft w:val="0"/>
      <w:marRight w:val="0"/>
      <w:marTop w:val="0"/>
      <w:marBottom w:val="0"/>
      <w:divBdr>
        <w:top w:val="none" w:sz="0" w:space="0" w:color="auto"/>
        <w:left w:val="none" w:sz="0" w:space="0" w:color="auto"/>
        <w:bottom w:val="none" w:sz="0" w:space="0" w:color="auto"/>
        <w:right w:val="none" w:sz="0" w:space="0" w:color="auto"/>
      </w:divBdr>
    </w:div>
    <w:div w:id="1052851702">
      <w:bodyDiv w:val="1"/>
      <w:marLeft w:val="0"/>
      <w:marRight w:val="0"/>
      <w:marTop w:val="0"/>
      <w:marBottom w:val="0"/>
      <w:divBdr>
        <w:top w:val="none" w:sz="0" w:space="0" w:color="auto"/>
        <w:left w:val="none" w:sz="0" w:space="0" w:color="auto"/>
        <w:bottom w:val="none" w:sz="0" w:space="0" w:color="auto"/>
        <w:right w:val="none" w:sz="0" w:space="0" w:color="auto"/>
      </w:divBdr>
    </w:div>
    <w:div w:id="1057047650">
      <w:bodyDiv w:val="1"/>
      <w:marLeft w:val="0"/>
      <w:marRight w:val="0"/>
      <w:marTop w:val="0"/>
      <w:marBottom w:val="0"/>
      <w:divBdr>
        <w:top w:val="none" w:sz="0" w:space="0" w:color="auto"/>
        <w:left w:val="none" w:sz="0" w:space="0" w:color="auto"/>
        <w:bottom w:val="none" w:sz="0" w:space="0" w:color="auto"/>
        <w:right w:val="none" w:sz="0" w:space="0" w:color="auto"/>
      </w:divBdr>
    </w:div>
    <w:div w:id="1088424696">
      <w:bodyDiv w:val="1"/>
      <w:marLeft w:val="0"/>
      <w:marRight w:val="0"/>
      <w:marTop w:val="0"/>
      <w:marBottom w:val="0"/>
      <w:divBdr>
        <w:top w:val="none" w:sz="0" w:space="0" w:color="auto"/>
        <w:left w:val="none" w:sz="0" w:space="0" w:color="auto"/>
        <w:bottom w:val="none" w:sz="0" w:space="0" w:color="auto"/>
        <w:right w:val="none" w:sz="0" w:space="0" w:color="auto"/>
      </w:divBdr>
    </w:div>
    <w:div w:id="1091588866">
      <w:bodyDiv w:val="1"/>
      <w:marLeft w:val="0"/>
      <w:marRight w:val="0"/>
      <w:marTop w:val="0"/>
      <w:marBottom w:val="0"/>
      <w:divBdr>
        <w:top w:val="none" w:sz="0" w:space="0" w:color="auto"/>
        <w:left w:val="none" w:sz="0" w:space="0" w:color="auto"/>
        <w:bottom w:val="none" w:sz="0" w:space="0" w:color="auto"/>
        <w:right w:val="none" w:sz="0" w:space="0" w:color="auto"/>
      </w:divBdr>
    </w:div>
    <w:div w:id="1118913875">
      <w:bodyDiv w:val="1"/>
      <w:marLeft w:val="0"/>
      <w:marRight w:val="0"/>
      <w:marTop w:val="0"/>
      <w:marBottom w:val="0"/>
      <w:divBdr>
        <w:top w:val="none" w:sz="0" w:space="0" w:color="auto"/>
        <w:left w:val="none" w:sz="0" w:space="0" w:color="auto"/>
        <w:bottom w:val="none" w:sz="0" w:space="0" w:color="auto"/>
        <w:right w:val="none" w:sz="0" w:space="0" w:color="auto"/>
      </w:divBdr>
    </w:div>
    <w:div w:id="1122118841">
      <w:bodyDiv w:val="1"/>
      <w:marLeft w:val="0"/>
      <w:marRight w:val="0"/>
      <w:marTop w:val="0"/>
      <w:marBottom w:val="0"/>
      <w:divBdr>
        <w:top w:val="none" w:sz="0" w:space="0" w:color="auto"/>
        <w:left w:val="none" w:sz="0" w:space="0" w:color="auto"/>
        <w:bottom w:val="none" w:sz="0" w:space="0" w:color="auto"/>
        <w:right w:val="none" w:sz="0" w:space="0" w:color="auto"/>
      </w:divBdr>
    </w:div>
    <w:div w:id="1198742468">
      <w:bodyDiv w:val="1"/>
      <w:marLeft w:val="0"/>
      <w:marRight w:val="0"/>
      <w:marTop w:val="0"/>
      <w:marBottom w:val="0"/>
      <w:divBdr>
        <w:top w:val="none" w:sz="0" w:space="0" w:color="auto"/>
        <w:left w:val="none" w:sz="0" w:space="0" w:color="auto"/>
        <w:bottom w:val="none" w:sz="0" w:space="0" w:color="auto"/>
        <w:right w:val="none" w:sz="0" w:space="0" w:color="auto"/>
      </w:divBdr>
    </w:div>
    <w:div w:id="1203594054">
      <w:bodyDiv w:val="1"/>
      <w:marLeft w:val="0"/>
      <w:marRight w:val="0"/>
      <w:marTop w:val="0"/>
      <w:marBottom w:val="0"/>
      <w:divBdr>
        <w:top w:val="none" w:sz="0" w:space="0" w:color="auto"/>
        <w:left w:val="none" w:sz="0" w:space="0" w:color="auto"/>
        <w:bottom w:val="none" w:sz="0" w:space="0" w:color="auto"/>
        <w:right w:val="none" w:sz="0" w:space="0" w:color="auto"/>
      </w:divBdr>
    </w:div>
    <w:div w:id="1214266497">
      <w:bodyDiv w:val="1"/>
      <w:marLeft w:val="0"/>
      <w:marRight w:val="0"/>
      <w:marTop w:val="0"/>
      <w:marBottom w:val="0"/>
      <w:divBdr>
        <w:top w:val="none" w:sz="0" w:space="0" w:color="auto"/>
        <w:left w:val="none" w:sz="0" w:space="0" w:color="auto"/>
        <w:bottom w:val="none" w:sz="0" w:space="0" w:color="auto"/>
        <w:right w:val="none" w:sz="0" w:space="0" w:color="auto"/>
      </w:divBdr>
    </w:div>
    <w:div w:id="1237133412">
      <w:bodyDiv w:val="1"/>
      <w:marLeft w:val="0"/>
      <w:marRight w:val="0"/>
      <w:marTop w:val="0"/>
      <w:marBottom w:val="0"/>
      <w:divBdr>
        <w:top w:val="none" w:sz="0" w:space="0" w:color="auto"/>
        <w:left w:val="none" w:sz="0" w:space="0" w:color="auto"/>
        <w:bottom w:val="none" w:sz="0" w:space="0" w:color="auto"/>
        <w:right w:val="none" w:sz="0" w:space="0" w:color="auto"/>
      </w:divBdr>
    </w:div>
    <w:div w:id="1246259932">
      <w:bodyDiv w:val="1"/>
      <w:marLeft w:val="0"/>
      <w:marRight w:val="0"/>
      <w:marTop w:val="0"/>
      <w:marBottom w:val="0"/>
      <w:divBdr>
        <w:top w:val="none" w:sz="0" w:space="0" w:color="auto"/>
        <w:left w:val="none" w:sz="0" w:space="0" w:color="auto"/>
        <w:bottom w:val="none" w:sz="0" w:space="0" w:color="auto"/>
        <w:right w:val="none" w:sz="0" w:space="0" w:color="auto"/>
      </w:divBdr>
    </w:div>
    <w:div w:id="1269580361">
      <w:bodyDiv w:val="1"/>
      <w:marLeft w:val="0"/>
      <w:marRight w:val="0"/>
      <w:marTop w:val="0"/>
      <w:marBottom w:val="0"/>
      <w:divBdr>
        <w:top w:val="none" w:sz="0" w:space="0" w:color="auto"/>
        <w:left w:val="none" w:sz="0" w:space="0" w:color="auto"/>
        <w:bottom w:val="none" w:sz="0" w:space="0" w:color="auto"/>
        <w:right w:val="none" w:sz="0" w:space="0" w:color="auto"/>
      </w:divBdr>
    </w:div>
    <w:div w:id="1283339090">
      <w:bodyDiv w:val="1"/>
      <w:marLeft w:val="0"/>
      <w:marRight w:val="0"/>
      <w:marTop w:val="0"/>
      <w:marBottom w:val="0"/>
      <w:divBdr>
        <w:top w:val="none" w:sz="0" w:space="0" w:color="auto"/>
        <w:left w:val="none" w:sz="0" w:space="0" w:color="auto"/>
        <w:bottom w:val="none" w:sz="0" w:space="0" w:color="auto"/>
        <w:right w:val="none" w:sz="0" w:space="0" w:color="auto"/>
      </w:divBdr>
    </w:div>
    <w:div w:id="1297684623">
      <w:bodyDiv w:val="1"/>
      <w:marLeft w:val="0"/>
      <w:marRight w:val="0"/>
      <w:marTop w:val="0"/>
      <w:marBottom w:val="0"/>
      <w:divBdr>
        <w:top w:val="none" w:sz="0" w:space="0" w:color="auto"/>
        <w:left w:val="none" w:sz="0" w:space="0" w:color="auto"/>
        <w:bottom w:val="none" w:sz="0" w:space="0" w:color="auto"/>
        <w:right w:val="none" w:sz="0" w:space="0" w:color="auto"/>
      </w:divBdr>
    </w:div>
    <w:div w:id="1319841812">
      <w:bodyDiv w:val="1"/>
      <w:marLeft w:val="0"/>
      <w:marRight w:val="0"/>
      <w:marTop w:val="0"/>
      <w:marBottom w:val="0"/>
      <w:divBdr>
        <w:top w:val="none" w:sz="0" w:space="0" w:color="auto"/>
        <w:left w:val="none" w:sz="0" w:space="0" w:color="auto"/>
        <w:bottom w:val="none" w:sz="0" w:space="0" w:color="auto"/>
        <w:right w:val="none" w:sz="0" w:space="0" w:color="auto"/>
      </w:divBdr>
    </w:div>
    <w:div w:id="1331980532">
      <w:bodyDiv w:val="1"/>
      <w:marLeft w:val="0"/>
      <w:marRight w:val="0"/>
      <w:marTop w:val="0"/>
      <w:marBottom w:val="0"/>
      <w:divBdr>
        <w:top w:val="none" w:sz="0" w:space="0" w:color="auto"/>
        <w:left w:val="none" w:sz="0" w:space="0" w:color="auto"/>
        <w:bottom w:val="none" w:sz="0" w:space="0" w:color="auto"/>
        <w:right w:val="none" w:sz="0" w:space="0" w:color="auto"/>
      </w:divBdr>
    </w:div>
    <w:div w:id="1394965661">
      <w:bodyDiv w:val="1"/>
      <w:marLeft w:val="0"/>
      <w:marRight w:val="0"/>
      <w:marTop w:val="0"/>
      <w:marBottom w:val="0"/>
      <w:divBdr>
        <w:top w:val="none" w:sz="0" w:space="0" w:color="auto"/>
        <w:left w:val="none" w:sz="0" w:space="0" w:color="auto"/>
        <w:bottom w:val="none" w:sz="0" w:space="0" w:color="auto"/>
        <w:right w:val="none" w:sz="0" w:space="0" w:color="auto"/>
      </w:divBdr>
    </w:div>
    <w:div w:id="1431850135">
      <w:bodyDiv w:val="1"/>
      <w:marLeft w:val="0"/>
      <w:marRight w:val="0"/>
      <w:marTop w:val="0"/>
      <w:marBottom w:val="0"/>
      <w:divBdr>
        <w:top w:val="none" w:sz="0" w:space="0" w:color="auto"/>
        <w:left w:val="none" w:sz="0" w:space="0" w:color="auto"/>
        <w:bottom w:val="none" w:sz="0" w:space="0" w:color="auto"/>
        <w:right w:val="none" w:sz="0" w:space="0" w:color="auto"/>
      </w:divBdr>
    </w:div>
    <w:div w:id="1433819934">
      <w:bodyDiv w:val="1"/>
      <w:marLeft w:val="0"/>
      <w:marRight w:val="0"/>
      <w:marTop w:val="0"/>
      <w:marBottom w:val="0"/>
      <w:divBdr>
        <w:top w:val="none" w:sz="0" w:space="0" w:color="auto"/>
        <w:left w:val="none" w:sz="0" w:space="0" w:color="auto"/>
        <w:bottom w:val="none" w:sz="0" w:space="0" w:color="auto"/>
        <w:right w:val="none" w:sz="0" w:space="0" w:color="auto"/>
      </w:divBdr>
    </w:div>
    <w:div w:id="1434934529">
      <w:bodyDiv w:val="1"/>
      <w:marLeft w:val="0"/>
      <w:marRight w:val="0"/>
      <w:marTop w:val="0"/>
      <w:marBottom w:val="0"/>
      <w:divBdr>
        <w:top w:val="none" w:sz="0" w:space="0" w:color="auto"/>
        <w:left w:val="none" w:sz="0" w:space="0" w:color="auto"/>
        <w:bottom w:val="none" w:sz="0" w:space="0" w:color="auto"/>
        <w:right w:val="none" w:sz="0" w:space="0" w:color="auto"/>
      </w:divBdr>
    </w:div>
    <w:div w:id="1437361426">
      <w:bodyDiv w:val="1"/>
      <w:marLeft w:val="0"/>
      <w:marRight w:val="0"/>
      <w:marTop w:val="0"/>
      <w:marBottom w:val="0"/>
      <w:divBdr>
        <w:top w:val="none" w:sz="0" w:space="0" w:color="auto"/>
        <w:left w:val="none" w:sz="0" w:space="0" w:color="auto"/>
        <w:bottom w:val="none" w:sz="0" w:space="0" w:color="auto"/>
        <w:right w:val="none" w:sz="0" w:space="0" w:color="auto"/>
      </w:divBdr>
    </w:div>
    <w:div w:id="1447650456">
      <w:bodyDiv w:val="1"/>
      <w:marLeft w:val="0"/>
      <w:marRight w:val="0"/>
      <w:marTop w:val="0"/>
      <w:marBottom w:val="0"/>
      <w:divBdr>
        <w:top w:val="none" w:sz="0" w:space="0" w:color="auto"/>
        <w:left w:val="none" w:sz="0" w:space="0" w:color="auto"/>
        <w:bottom w:val="none" w:sz="0" w:space="0" w:color="auto"/>
        <w:right w:val="none" w:sz="0" w:space="0" w:color="auto"/>
      </w:divBdr>
    </w:div>
    <w:div w:id="1472822943">
      <w:bodyDiv w:val="1"/>
      <w:marLeft w:val="0"/>
      <w:marRight w:val="0"/>
      <w:marTop w:val="0"/>
      <w:marBottom w:val="0"/>
      <w:divBdr>
        <w:top w:val="none" w:sz="0" w:space="0" w:color="auto"/>
        <w:left w:val="none" w:sz="0" w:space="0" w:color="auto"/>
        <w:bottom w:val="none" w:sz="0" w:space="0" w:color="auto"/>
        <w:right w:val="none" w:sz="0" w:space="0" w:color="auto"/>
      </w:divBdr>
    </w:div>
    <w:div w:id="1478641303">
      <w:bodyDiv w:val="1"/>
      <w:marLeft w:val="0"/>
      <w:marRight w:val="0"/>
      <w:marTop w:val="0"/>
      <w:marBottom w:val="0"/>
      <w:divBdr>
        <w:top w:val="none" w:sz="0" w:space="0" w:color="auto"/>
        <w:left w:val="none" w:sz="0" w:space="0" w:color="auto"/>
        <w:bottom w:val="none" w:sz="0" w:space="0" w:color="auto"/>
        <w:right w:val="none" w:sz="0" w:space="0" w:color="auto"/>
      </w:divBdr>
    </w:div>
    <w:div w:id="1546870555">
      <w:bodyDiv w:val="1"/>
      <w:marLeft w:val="0"/>
      <w:marRight w:val="0"/>
      <w:marTop w:val="0"/>
      <w:marBottom w:val="0"/>
      <w:divBdr>
        <w:top w:val="none" w:sz="0" w:space="0" w:color="auto"/>
        <w:left w:val="none" w:sz="0" w:space="0" w:color="auto"/>
        <w:bottom w:val="none" w:sz="0" w:space="0" w:color="auto"/>
        <w:right w:val="none" w:sz="0" w:space="0" w:color="auto"/>
      </w:divBdr>
    </w:div>
    <w:div w:id="1580478571">
      <w:bodyDiv w:val="1"/>
      <w:marLeft w:val="0"/>
      <w:marRight w:val="0"/>
      <w:marTop w:val="0"/>
      <w:marBottom w:val="0"/>
      <w:divBdr>
        <w:top w:val="none" w:sz="0" w:space="0" w:color="auto"/>
        <w:left w:val="none" w:sz="0" w:space="0" w:color="auto"/>
        <w:bottom w:val="none" w:sz="0" w:space="0" w:color="auto"/>
        <w:right w:val="none" w:sz="0" w:space="0" w:color="auto"/>
      </w:divBdr>
    </w:div>
    <w:div w:id="1620841066">
      <w:bodyDiv w:val="1"/>
      <w:marLeft w:val="0"/>
      <w:marRight w:val="0"/>
      <w:marTop w:val="0"/>
      <w:marBottom w:val="0"/>
      <w:divBdr>
        <w:top w:val="none" w:sz="0" w:space="0" w:color="auto"/>
        <w:left w:val="none" w:sz="0" w:space="0" w:color="auto"/>
        <w:bottom w:val="none" w:sz="0" w:space="0" w:color="auto"/>
        <w:right w:val="none" w:sz="0" w:space="0" w:color="auto"/>
      </w:divBdr>
    </w:div>
    <w:div w:id="1668166776">
      <w:bodyDiv w:val="1"/>
      <w:marLeft w:val="0"/>
      <w:marRight w:val="0"/>
      <w:marTop w:val="0"/>
      <w:marBottom w:val="0"/>
      <w:divBdr>
        <w:top w:val="none" w:sz="0" w:space="0" w:color="auto"/>
        <w:left w:val="none" w:sz="0" w:space="0" w:color="auto"/>
        <w:bottom w:val="none" w:sz="0" w:space="0" w:color="auto"/>
        <w:right w:val="none" w:sz="0" w:space="0" w:color="auto"/>
      </w:divBdr>
    </w:div>
    <w:div w:id="1680083330">
      <w:bodyDiv w:val="1"/>
      <w:marLeft w:val="0"/>
      <w:marRight w:val="0"/>
      <w:marTop w:val="0"/>
      <w:marBottom w:val="0"/>
      <w:divBdr>
        <w:top w:val="none" w:sz="0" w:space="0" w:color="auto"/>
        <w:left w:val="none" w:sz="0" w:space="0" w:color="auto"/>
        <w:bottom w:val="none" w:sz="0" w:space="0" w:color="auto"/>
        <w:right w:val="none" w:sz="0" w:space="0" w:color="auto"/>
      </w:divBdr>
    </w:div>
    <w:div w:id="1698309484">
      <w:bodyDiv w:val="1"/>
      <w:marLeft w:val="0"/>
      <w:marRight w:val="0"/>
      <w:marTop w:val="0"/>
      <w:marBottom w:val="0"/>
      <w:divBdr>
        <w:top w:val="none" w:sz="0" w:space="0" w:color="auto"/>
        <w:left w:val="none" w:sz="0" w:space="0" w:color="auto"/>
        <w:bottom w:val="none" w:sz="0" w:space="0" w:color="auto"/>
        <w:right w:val="none" w:sz="0" w:space="0" w:color="auto"/>
      </w:divBdr>
    </w:div>
    <w:div w:id="1709140549">
      <w:bodyDiv w:val="1"/>
      <w:marLeft w:val="0"/>
      <w:marRight w:val="0"/>
      <w:marTop w:val="0"/>
      <w:marBottom w:val="0"/>
      <w:divBdr>
        <w:top w:val="none" w:sz="0" w:space="0" w:color="auto"/>
        <w:left w:val="none" w:sz="0" w:space="0" w:color="auto"/>
        <w:bottom w:val="none" w:sz="0" w:space="0" w:color="auto"/>
        <w:right w:val="none" w:sz="0" w:space="0" w:color="auto"/>
      </w:divBdr>
    </w:div>
    <w:div w:id="1713797708">
      <w:bodyDiv w:val="1"/>
      <w:marLeft w:val="0"/>
      <w:marRight w:val="0"/>
      <w:marTop w:val="0"/>
      <w:marBottom w:val="0"/>
      <w:divBdr>
        <w:top w:val="none" w:sz="0" w:space="0" w:color="auto"/>
        <w:left w:val="none" w:sz="0" w:space="0" w:color="auto"/>
        <w:bottom w:val="none" w:sz="0" w:space="0" w:color="auto"/>
        <w:right w:val="none" w:sz="0" w:space="0" w:color="auto"/>
      </w:divBdr>
    </w:div>
    <w:div w:id="1769234496">
      <w:bodyDiv w:val="1"/>
      <w:marLeft w:val="0"/>
      <w:marRight w:val="0"/>
      <w:marTop w:val="0"/>
      <w:marBottom w:val="0"/>
      <w:divBdr>
        <w:top w:val="none" w:sz="0" w:space="0" w:color="auto"/>
        <w:left w:val="none" w:sz="0" w:space="0" w:color="auto"/>
        <w:bottom w:val="none" w:sz="0" w:space="0" w:color="auto"/>
        <w:right w:val="none" w:sz="0" w:space="0" w:color="auto"/>
      </w:divBdr>
    </w:div>
    <w:div w:id="1771732838">
      <w:bodyDiv w:val="1"/>
      <w:marLeft w:val="0"/>
      <w:marRight w:val="0"/>
      <w:marTop w:val="0"/>
      <w:marBottom w:val="0"/>
      <w:divBdr>
        <w:top w:val="none" w:sz="0" w:space="0" w:color="auto"/>
        <w:left w:val="none" w:sz="0" w:space="0" w:color="auto"/>
        <w:bottom w:val="none" w:sz="0" w:space="0" w:color="auto"/>
        <w:right w:val="none" w:sz="0" w:space="0" w:color="auto"/>
      </w:divBdr>
    </w:div>
    <w:div w:id="1781754110">
      <w:bodyDiv w:val="1"/>
      <w:marLeft w:val="0"/>
      <w:marRight w:val="0"/>
      <w:marTop w:val="0"/>
      <w:marBottom w:val="0"/>
      <w:divBdr>
        <w:top w:val="none" w:sz="0" w:space="0" w:color="auto"/>
        <w:left w:val="none" w:sz="0" w:space="0" w:color="auto"/>
        <w:bottom w:val="none" w:sz="0" w:space="0" w:color="auto"/>
        <w:right w:val="none" w:sz="0" w:space="0" w:color="auto"/>
      </w:divBdr>
    </w:div>
    <w:div w:id="1801847576">
      <w:bodyDiv w:val="1"/>
      <w:marLeft w:val="0"/>
      <w:marRight w:val="0"/>
      <w:marTop w:val="0"/>
      <w:marBottom w:val="0"/>
      <w:divBdr>
        <w:top w:val="none" w:sz="0" w:space="0" w:color="auto"/>
        <w:left w:val="none" w:sz="0" w:space="0" w:color="auto"/>
        <w:bottom w:val="none" w:sz="0" w:space="0" w:color="auto"/>
        <w:right w:val="none" w:sz="0" w:space="0" w:color="auto"/>
      </w:divBdr>
    </w:div>
    <w:div w:id="1802503711">
      <w:bodyDiv w:val="1"/>
      <w:marLeft w:val="0"/>
      <w:marRight w:val="0"/>
      <w:marTop w:val="0"/>
      <w:marBottom w:val="0"/>
      <w:divBdr>
        <w:top w:val="none" w:sz="0" w:space="0" w:color="auto"/>
        <w:left w:val="none" w:sz="0" w:space="0" w:color="auto"/>
        <w:bottom w:val="none" w:sz="0" w:space="0" w:color="auto"/>
        <w:right w:val="none" w:sz="0" w:space="0" w:color="auto"/>
      </w:divBdr>
    </w:div>
    <w:div w:id="1804303000">
      <w:bodyDiv w:val="1"/>
      <w:marLeft w:val="0"/>
      <w:marRight w:val="0"/>
      <w:marTop w:val="0"/>
      <w:marBottom w:val="0"/>
      <w:divBdr>
        <w:top w:val="none" w:sz="0" w:space="0" w:color="auto"/>
        <w:left w:val="none" w:sz="0" w:space="0" w:color="auto"/>
        <w:bottom w:val="none" w:sz="0" w:space="0" w:color="auto"/>
        <w:right w:val="none" w:sz="0" w:space="0" w:color="auto"/>
      </w:divBdr>
    </w:div>
    <w:div w:id="1814055495">
      <w:bodyDiv w:val="1"/>
      <w:marLeft w:val="0"/>
      <w:marRight w:val="0"/>
      <w:marTop w:val="0"/>
      <w:marBottom w:val="0"/>
      <w:divBdr>
        <w:top w:val="none" w:sz="0" w:space="0" w:color="auto"/>
        <w:left w:val="none" w:sz="0" w:space="0" w:color="auto"/>
        <w:bottom w:val="none" w:sz="0" w:space="0" w:color="auto"/>
        <w:right w:val="none" w:sz="0" w:space="0" w:color="auto"/>
      </w:divBdr>
    </w:div>
    <w:div w:id="1819296137">
      <w:bodyDiv w:val="1"/>
      <w:marLeft w:val="0"/>
      <w:marRight w:val="0"/>
      <w:marTop w:val="0"/>
      <w:marBottom w:val="0"/>
      <w:divBdr>
        <w:top w:val="none" w:sz="0" w:space="0" w:color="auto"/>
        <w:left w:val="none" w:sz="0" w:space="0" w:color="auto"/>
        <w:bottom w:val="none" w:sz="0" w:space="0" w:color="auto"/>
        <w:right w:val="none" w:sz="0" w:space="0" w:color="auto"/>
      </w:divBdr>
    </w:div>
    <w:div w:id="1830636741">
      <w:bodyDiv w:val="1"/>
      <w:marLeft w:val="0"/>
      <w:marRight w:val="0"/>
      <w:marTop w:val="0"/>
      <w:marBottom w:val="0"/>
      <w:divBdr>
        <w:top w:val="none" w:sz="0" w:space="0" w:color="auto"/>
        <w:left w:val="none" w:sz="0" w:space="0" w:color="auto"/>
        <w:bottom w:val="none" w:sz="0" w:space="0" w:color="auto"/>
        <w:right w:val="none" w:sz="0" w:space="0" w:color="auto"/>
      </w:divBdr>
    </w:div>
    <w:div w:id="1847939276">
      <w:bodyDiv w:val="1"/>
      <w:marLeft w:val="0"/>
      <w:marRight w:val="0"/>
      <w:marTop w:val="0"/>
      <w:marBottom w:val="0"/>
      <w:divBdr>
        <w:top w:val="none" w:sz="0" w:space="0" w:color="auto"/>
        <w:left w:val="none" w:sz="0" w:space="0" w:color="auto"/>
        <w:bottom w:val="none" w:sz="0" w:space="0" w:color="auto"/>
        <w:right w:val="none" w:sz="0" w:space="0" w:color="auto"/>
      </w:divBdr>
    </w:div>
    <w:div w:id="1848442938">
      <w:bodyDiv w:val="1"/>
      <w:marLeft w:val="0"/>
      <w:marRight w:val="0"/>
      <w:marTop w:val="0"/>
      <w:marBottom w:val="0"/>
      <w:divBdr>
        <w:top w:val="none" w:sz="0" w:space="0" w:color="auto"/>
        <w:left w:val="none" w:sz="0" w:space="0" w:color="auto"/>
        <w:bottom w:val="none" w:sz="0" w:space="0" w:color="auto"/>
        <w:right w:val="none" w:sz="0" w:space="0" w:color="auto"/>
      </w:divBdr>
    </w:div>
    <w:div w:id="1874223995">
      <w:bodyDiv w:val="1"/>
      <w:marLeft w:val="0"/>
      <w:marRight w:val="0"/>
      <w:marTop w:val="0"/>
      <w:marBottom w:val="0"/>
      <w:divBdr>
        <w:top w:val="none" w:sz="0" w:space="0" w:color="auto"/>
        <w:left w:val="none" w:sz="0" w:space="0" w:color="auto"/>
        <w:bottom w:val="none" w:sz="0" w:space="0" w:color="auto"/>
        <w:right w:val="none" w:sz="0" w:space="0" w:color="auto"/>
      </w:divBdr>
    </w:div>
    <w:div w:id="1875540196">
      <w:bodyDiv w:val="1"/>
      <w:marLeft w:val="0"/>
      <w:marRight w:val="0"/>
      <w:marTop w:val="0"/>
      <w:marBottom w:val="0"/>
      <w:divBdr>
        <w:top w:val="none" w:sz="0" w:space="0" w:color="auto"/>
        <w:left w:val="none" w:sz="0" w:space="0" w:color="auto"/>
        <w:bottom w:val="none" w:sz="0" w:space="0" w:color="auto"/>
        <w:right w:val="none" w:sz="0" w:space="0" w:color="auto"/>
      </w:divBdr>
    </w:div>
    <w:div w:id="1881429481">
      <w:bodyDiv w:val="1"/>
      <w:marLeft w:val="0"/>
      <w:marRight w:val="0"/>
      <w:marTop w:val="0"/>
      <w:marBottom w:val="0"/>
      <w:divBdr>
        <w:top w:val="none" w:sz="0" w:space="0" w:color="auto"/>
        <w:left w:val="none" w:sz="0" w:space="0" w:color="auto"/>
        <w:bottom w:val="none" w:sz="0" w:space="0" w:color="auto"/>
        <w:right w:val="none" w:sz="0" w:space="0" w:color="auto"/>
      </w:divBdr>
    </w:div>
    <w:div w:id="1900895980">
      <w:bodyDiv w:val="1"/>
      <w:marLeft w:val="0"/>
      <w:marRight w:val="0"/>
      <w:marTop w:val="0"/>
      <w:marBottom w:val="0"/>
      <w:divBdr>
        <w:top w:val="none" w:sz="0" w:space="0" w:color="auto"/>
        <w:left w:val="none" w:sz="0" w:space="0" w:color="auto"/>
        <w:bottom w:val="none" w:sz="0" w:space="0" w:color="auto"/>
        <w:right w:val="none" w:sz="0" w:space="0" w:color="auto"/>
      </w:divBdr>
    </w:div>
    <w:div w:id="1937669906">
      <w:bodyDiv w:val="1"/>
      <w:marLeft w:val="0"/>
      <w:marRight w:val="0"/>
      <w:marTop w:val="0"/>
      <w:marBottom w:val="0"/>
      <w:divBdr>
        <w:top w:val="none" w:sz="0" w:space="0" w:color="auto"/>
        <w:left w:val="none" w:sz="0" w:space="0" w:color="auto"/>
        <w:bottom w:val="none" w:sz="0" w:space="0" w:color="auto"/>
        <w:right w:val="none" w:sz="0" w:space="0" w:color="auto"/>
      </w:divBdr>
    </w:div>
    <w:div w:id="1944995793">
      <w:bodyDiv w:val="1"/>
      <w:marLeft w:val="0"/>
      <w:marRight w:val="0"/>
      <w:marTop w:val="0"/>
      <w:marBottom w:val="0"/>
      <w:divBdr>
        <w:top w:val="none" w:sz="0" w:space="0" w:color="auto"/>
        <w:left w:val="none" w:sz="0" w:space="0" w:color="auto"/>
        <w:bottom w:val="none" w:sz="0" w:space="0" w:color="auto"/>
        <w:right w:val="none" w:sz="0" w:space="0" w:color="auto"/>
      </w:divBdr>
    </w:div>
    <w:div w:id="1972400399">
      <w:bodyDiv w:val="1"/>
      <w:marLeft w:val="0"/>
      <w:marRight w:val="0"/>
      <w:marTop w:val="0"/>
      <w:marBottom w:val="0"/>
      <w:divBdr>
        <w:top w:val="none" w:sz="0" w:space="0" w:color="auto"/>
        <w:left w:val="none" w:sz="0" w:space="0" w:color="auto"/>
        <w:bottom w:val="none" w:sz="0" w:space="0" w:color="auto"/>
        <w:right w:val="none" w:sz="0" w:space="0" w:color="auto"/>
      </w:divBdr>
    </w:div>
    <w:div w:id="1986399057">
      <w:bodyDiv w:val="1"/>
      <w:marLeft w:val="0"/>
      <w:marRight w:val="0"/>
      <w:marTop w:val="0"/>
      <w:marBottom w:val="0"/>
      <w:divBdr>
        <w:top w:val="none" w:sz="0" w:space="0" w:color="auto"/>
        <w:left w:val="none" w:sz="0" w:space="0" w:color="auto"/>
        <w:bottom w:val="none" w:sz="0" w:space="0" w:color="auto"/>
        <w:right w:val="none" w:sz="0" w:space="0" w:color="auto"/>
      </w:divBdr>
    </w:div>
    <w:div w:id="1999184728">
      <w:bodyDiv w:val="1"/>
      <w:marLeft w:val="0"/>
      <w:marRight w:val="0"/>
      <w:marTop w:val="0"/>
      <w:marBottom w:val="0"/>
      <w:divBdr>
        <w:top w:val="none" w:sz="0" w:space="0" w:color="auto"/>
        <w:left w:val="none" w:sz="0" w:space="0" w:color="auto"/>
        <w:bottom w:val="none" w:sz="0" w:space="0" w:color="auto"/>
        <w:right w:val="none" w:sz="0" w:space="0" w:color="auto"/>
      </w:divBdr>
    </w:div>
    <w:div w:id="2039963509">
      <w:bodyDiv w:val="1"/>
      <w:marLeft w:val="0"/>
      <w:marRight w:val="0"/>
      <w:marTop w:val="0"/>
      <w:marBottom w:val="0"/>
      <w:divBdr>
        <w:top w:val="none" w:sz="0" w:space="0" w:color="auto"/>
        <w:left w:val="none" w:sz="0" w:space="0" w:color="auto"/>
        <w:bottom w:val="none" w:sz="0" w:space="0" w:color="auto"/>
        <w:right w:val="none" w:sz="0" w:space="0" w:color="auto"/>
      </w:divBdr>
    </w:div>
    <w:div w:id="2062634903">
      <w:bodyDiv w:val="1"/>
      <w:marLeft w:val="0"/>
      <w:marRight w:val="0"/>
      <w:marTop w:val="0"/>
      <w:marBottom w:val="0"/>
      <w:divBdr>
        <w:top w:val="none" w:sz="0" w:space="0" w:color="auto"/>
        <w:left w:val="none" w:sz="0" w:space="0" w:color="auto"/>
        <w:bottom w:val="none" w:sz="0" w:space="0" w:color="auto"/>
        <w:right w:val="none" w:sz="0" w:space="0" w:color="auto"/>
      </w:divBdr>
    </w:div>
    <w:div w:id="2069716876">
      <w:bodyDiv w:val="1"/>
      <w:marLeft w:val="0"/>
      <w:marRight w:val="0"/>
      <w:marTop w:val="0"/>
      <w:marBottom w:val="0"/>
      <w:divBdr>
        <w:top w:val="none" w:sz="0" w:space="0" w:color="auto"/>
        <w:left w:val="none" w:sz="0" w:space="0" w:color="auto"/>
        <w:bottom w:val="none" w:sz="0" w:space="0" w:color="auto"/>
        <w:right w:val="none" w:sz="0" w:space="0" w:color="auto"/>
      </w:divBdr>
    </w:div>
    <w:div w:id="2079669747">
      <w:bodyDiv w:val="1"/>
      <w:marLeft w:val="0"/>
      <w:marRight w:val="0"/>
      <w:marTop w:val="0"/>
      <w:marBottom w:val="0"/>
      <w:divBdr>
        <w:top w:val="none" w:sz="0" w:space="0" w:color="auto"/>
        <w:left w:val="none" w:sz="0" w:space="0" w:color="auto"/>
        <w:bottom w:val="none" w:sz="0" w:space="0" w:color="auto"/>
        <w:right w:val="none" w:sz="0" w:space="0" w:color="auto"/>
      </w:divBdr>
    </w:div>
    <w:div w:id="2081438037">
      <w:bodyDiv w:val="1"/>
      <w:marLeft w:val="0"/>
      <w:marRight w:val="0"/>
      <w:marTop w:val="0"/>
      <w:marBottom w:val="0"/>
      <w:divBdr>
        <w:top w:val="none" w:sz="0" w:space="0" w:color="auto"/>
        <w:left w:val="none" w:sz="0" w:space="0" w:color="auto"/>
        <w:bottom w:val="none" w:sz="0" w:space="0" w:color="auto"/>
        <w:right w:val="none" w:sz="0" w:space="0" w:color="auto"/>
      </w:divBdr>
    </w:div>
    <w:div w:id="2086560494">
      <w:bodyDiv w:val="1"/>
      <w:marLeft w:val="0"/>
      <w:marRight w:val="0"/>
      <w:marTop w:val="0"/>
      <w:marBottom w:val="0"/>
      <w:divBdr>
        <w:top w:val="none" w:sz="0" w:space="0" w:color="auto"/>
        <w:left w:val="none" w:sz="0" w:space="0" w:color="auto"/>
        <w:bottom w:val="none" w:sz="0" w:space="0" w:color="auto"/>
        <w:right w:val="none" w:sz="0" w:space="0" w:color="auto"/>
      </w:divBdr>
    </w:div>
    <w:div w:id="2097553450">
      <w:bodyDiv w:val="1"/>
      <w:marLeft w:val="0"/>
      <w:marRight w:val="0"/>
      <w:marTop w:val="0"/>
      <w:marBottom w:val="0"/>
      <w:divBdr>
        <w:top w:val="none" w:sz="0" w:space="0" w:color="auto"/>
        <w:left w:val="none" w:sz="0" w:space="0" w:color="auto"/>
        <w:bottom w:val="none" w:sz="0" w:space="0" w:color="auto"/>
        <w:right w:val="none" w:sz="0" w:space="0" w:color="auto"/>
      </w:divBdr>
    </w:div>
    <w:div w:id="2129740450">
      <w:bodyDiv w:val="1"/>
      <w:marLeft w:val="0"/>
      <w:marRight w:val="0"/>
      <w:marTop w:val="0"/>
      <w:marBottom w:val="0"/>
      <w:divBdr>
        <w:top w:val="none" w:sz="0" w:space="0" w:color="auto"/>
        <w:left w:val="none" w:sz="0" w:space="0" w:color="auto"/>
        <w:bottom w:val="none" w:sz="0" w:space="0" w:color="auto"/>
        <w:right w:val="none" w:sz="0" w:space="0" w:color="auto"/>
      </w:divBdr>
    </w:div>
    <w:div w:id="2130473183">
      <w:bodyDiv w:val="1"/>
      <w:marLeft w:val="0"/>
      <w:marRight w:val="0"/>
      <w:marTop w:val="0"/>
      <w:marBottom w:val="0"/>
      <w:divBdr>
        <w:top w:val="none" w:sz="0" w:space="0" w:color="auto"/>
        <w:left w:val="none" w:sz="0" w:space="0" w:color="auto"/>
        <w:bottom w:val="none" w:sz="0" w:space="0" w:color="auto"/>
        <w:right w:val="none" w:sz="0" w:space="0" w:color="auto"/>
      </w:divBdr>
    </w:div>
    <w:div w:id="2136634678">
      <w:bodyDiv w:val="1"/>
      <w:marLeft w:val="0"/>
      <w:marRight w:val="0"/>
      <w:marTop w:val="0"/>
      <w:marBottom w:val="0"/>
      <w:divBdr>
        <w:top w:val="none" w:sz="0" w:space="0" w:color="auto"/>
        <w:left w:val="none" w:sz="0" w:space="0" w:color="auto"/>
        <w:bottom w:val="none" w:sz="0" w:space="0" w:color="auto"/>
        <w:right w:val="none" w:sz="0" w:space="0" w:color="auto"/>
      </w:divBdr>
    </w:div>
    <w:div w:id="2144035387">
      <w:bodyDiv w:val="1"/>
      <w:marLeft w:val="0"/>
      <w:marRight w:val="0"/>
      <w:marTop w:val="0"/>
      <w:marBottom w:val="0"/>
      <w:divBdr>
        <w:top w:val="none" w:sz="0" w:space="0" w:color="auto"/>
        <w:left w:val="none" w:sz="0" w:space="0" w:color="auto"/>
        <w:bottom w:val="none" w:sz="0" w:space="0" w:color="auto"/>
        <w:right w:val="none" w:sz="0" w:space="0" w:color="auto"/>
      </w:divBdr>
    </w:div>
    <w:div w:id="21466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jaingenieros.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ioatencionsocio@caja-ingenieros.es" TargetMode="External"/><Relationship Id="rId4" Type="http://schemas.openxmlformats.org/officeDocument/2006/relationships/settings" Target="settings.xml"/><Relationship Id="rId9" Type="http://schemas.openxmlformats.org/officeDocument/2006/relationships/hyperlink" Target="http://www.bde.e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C1DCC-8FEB-4CE8-8409-A21FD4B2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1986</Words>
  <Characters>10928</Characters>
  <Application>Microsoft Office Word</Application>
  <DocSecurity>8</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Cliente</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Garcia</dc:creator>
  <cp:keywords/>
  <dc:description/>
  <cp:lastModifiedBy>Miriam Cases Mercenario</cp:lastModifiedBy>
  <cp:revision>10</cp:revision>
  <cp:lastPrinted>2022-06-20T17:17:00Z</cp:lastPrinted>
  <dcterms:created xsi:type="dcterms:W3CDTF">2025-01-24T12:29:00Z</dcterms:created>
  <dcterms:modified xsi:type="dcterms:W3CDTF">2025-02-07T12:16:00Z</dcterms:modified>
</cp:coreProperties>
</file>